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CF0F76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ию</w:t>
            </w:r>
            <w:r w:rsidR="00B721B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</w:t>
            </w:r>
            <w:r w:rsidR="00CF0F76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3C6DF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D0D65" w:rsidRDefault="00DD0D65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DD0D65" w:rsidRDefault="00DD0D65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001645" w:rsidRDefault="00001645" w:rsidP="000016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F0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</w:t>
      </w:r>
      <w:r w:rsidR="00B72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CF0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="008B3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2019</w:t>
      </w:r>
      <w:r w:rsidRPr="00E63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4502B4" w:rsidRPr="0010706B" w:rsidRDefault="004502B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0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</w:t>
      </w:r>
      <w:r w:rsidR="0010706B" w:rsidRPr="001070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0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2019 года </w:t>
      </w:r>
      <w:r w:rsidR="0010706B" w:rsidRPr="00107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труда Ленинградской области наблюдалась стабильная ситуация.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450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C4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3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года, подано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9950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государственных услуг (далее –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госуслуга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Обратились за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госуслугой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по: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содействию в</w:t>
      </w:r>
      <w:r w:rsidR="00851D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поиске подходящей работы – 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3931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294E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почти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каждый 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числа граждан, подавших заявление о предоставлении 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</w:t>
      </w:r>
      <w:r w:rsidR="0085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офессиональной ориентации –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 </w:t>
      </w:r>
    </w:p>
    <w:p w:rsidR="00447612" w:rsidRPr="006F1DE1" w:rsidRDefault="00447612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информированию о положении на рынке труда –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3048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                              и </w:t>
      </w:r>
      <w:r w:rsidR="00294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работодателя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Безработными признаны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(таблица 4), которым назначена социальная выплата в виде пособия по безработице (таблица 5).</w:t>
      </w:r>
    </w:p>
    <w:p w:rsidR="00317089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течение июл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с регистрационного учета сняты по различным причинам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3984 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человека, из числа граждан, обратившихся в целях поиска подходящей работы, в </w:t>
      </w:r>
      <w:proofErr w:type="spellStart"/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т.ч</w:t>
      </w:r>
      <w:proofErr w:type="spellEnd"/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98 безработным гражданам</w:t>
      </w:r>
      <w:r w:rsidR="00317089" w:rsidRP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170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447612" w:rsidRPr="00317089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содействи</w:t>
      </w:r>
      <w:r w:rsidR="00EA0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службы занятости населения в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317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47612" w:rsidRPr="006F1DE1" w:rsidRDefault="00AD078E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65E6" wp14:editId="001ED9DD">
                <wp:simplePos x="0" y="0"/>
                <wp:positionH relativeFrom="column">
                  <wp:posOffset>246380</wp:posOffset>
                </wp:positionH>
                <wp:positionV relativeFrom="paragraph">
                  <wp:posOffset>1044575</wp:posOffset>
                </wp:positionV>
                <wp:extent cx="5997575" cy="14192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D65" w:rsidRPr="008508C6" w:rsidRDefault="00DD0D65" w:rsidP="00AD078E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D0D65" w:rsidRDefault="00DD0D6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августа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DD0D65" w:rsidRDefault="00DD0D65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5326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DD0D65" w:rsidRPr="00E77951" w:rsidRDefault="00DD0D65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D0D65" w:rsidRDefault="00DD0D65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737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2019 года</w:t>
                            </w:r>
                          </w:p>
                          <w:p w:rsidR="00DD0D65" w:rsidRPr="00870F83" w:rsidRDefault="00DD0D65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49 человек меньше, чем на 1 июля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  <w:p w:rsidR="00DD0D65" w:rsidRPr="00CC2E56" w:rsidRDefault="00DD0D65" w:rsidP="00662E3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564 человека больше, чем на 1 августа 2018 года</w:t>
                            </w:r>
                          </w:p>
                          <w:p w:rsidR="00DD0D65" w:rsidRPr="008508C6" w:rsidRDefault="00DD0D65" w:rsidP="00AD078E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9.4pt;margin-top:82.25pt;width:472.2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DD0D65" w:rsidRPr="008508C6" w:rsidRDefault="00DD0D65" w:rsidP="00AD078E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DD0D65" w:rsidRDefault="00DD0D6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августа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DD0D65" w:rsidRDefault="00DD0D65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5326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DD0D65" w:rsidRPr="00E77951" w:rsidRDefault="00DD0D65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D0D65" w:rsidRDefault="00DD0D65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737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2019 года</w:t>
                      </w:r>
                    </w:p>
                    <w:p w:rsidR="00DD0D65" w:rsidRPr="00870F83" w:rsidRDefault="00DD0D65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49 человек меньше, чем на 1 июля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  <w:p w:rsidR="00DD0D65" w:rsidRPr="00CC2E56" w:rsidRDefault="00DD0D65" w:rsidP="00662E3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564 человека больше, чем на 1 августа 2018 года</w:t>
                      </w:r>
                    </w:p>
                    <w:p w:rsidR="00DD0D65" w:rsidRPr="008508C6" w:rsidRDefault="00DD0D65" w:rsidP="00AD078E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трудоустроено на все виды работ 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2943</w:t>
      </w:r>
      <w:r w:rsidR="00904A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из них: 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318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10,8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безработные 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граждане, 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2625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725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F656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89,2</w:t>
      </w:r>
      <w:r w:rsidR="00447612"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AD078E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приступили к профессиональному обучению </w:t>
      </w:r>
      <w:r w:rsidR="00F65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D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безработны</w:t>
      </w:r>
      <w:r w:rsidR="004D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54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06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662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</w:t>
      </w:r>
      <w:r w:rsidR="0006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57425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них: каждый третий гражданин обратился за содействием в поиске подходящей работы – </w:t>
      </w:r>
      <w:r w:rsidR="00061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18537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4C508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66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4C508F">
        <w:rPr>
          <w:rFonts w:ascii="Times New Roman" w:eastAsia="Times New Roman" w:hAnsi="Times New Roman" w:cs="Times New Roman"/>
          <w:sz w:val="28"/>
          <w:szCs w:val="28"/>
          <w:lang w:eastAsia="ru-RU"/>
        </w:rPr>
        <w:t>11091</w:t>
      </w:r>
      <w:r w:rsidR="0014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трудоустройства граждан (отношение трудоустроенных граждан к ищущим работу </w:t>
      </w:r>
      <w:proofErr w:type="gram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662E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508F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4C508F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временные работы – </w:t>
      </w:r>
      <w:r w:rsidR="004C508F">
        <w:rPr>
          <w:rFonts w:ascii="Times New Roman" w:eastAsia="Times New Roman" w:hAnsi="Times New Roman" w:cs="Times New Roman"/>
          <w:sz w:val="28"/>
          <w:szCs w:val="28"/>
          <w:lang w:eastAsia="ru-RU"/>
        </w:rPr>
        <w:t>6518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</w:t>
      </w:r>
      <w:r w:rsidR="007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учебы время;</w:t>
      </w:r>
    </w:p>
    <w:p w:rsidR="0009161C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8907</w:t>
      </w:r>
      <w:r w:rsidRPr="00D7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6A7030" w:rsidRPr="00D74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7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Pr="00D74CD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CB4A07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A07" w:rsidRPr="00426ED0" w:rsidRDefault="004C508F" w:rsidP="00CB4A07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497B40" wp14:editId="0E2E00D0">
            <wp:extent cx="6153150" cy="258127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4A07" w:rsidRPr="00A6320B" w:rsidRDefault="00CB4A07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январе-</w:t>
      </w:r>
      <w:r w:rsidR="006D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5C69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FF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20405 граждан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1376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                       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16C9">
        <w:rPr>
          <w:rFonts w:ascii="Times New Roman" w:eastAsia="Times New Roman" w:hAnsi="Times New Roman" w:cs="Times New Roman"/>
          <w:sz w:val="28"/>
          <w:szCs w:val="28"/>
          <w:lang w:eastAsia="ru-RU"/>
        </w:rPr>
        <w:t>814</w:t>
      </w:r>
      <w:r w:rsidRP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граждан,</w:t>
      </w:r>
    </w:p>
    <w:p w:rsidR="0009161C" w:rsidRPr="00A666A5" w:rsidRDefault="006D16C9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находящиеся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1514BB" w:rsidRDefault="006D16C9" w:rsidP="00151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291</w:t>
      </w:r>
      <w:r w:rsidR="001514B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1514B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14B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1514B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старости)</w:t>
      </w:r>
      <w:r w:rsidR="00151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14BB" w:rsidRPr="006C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BB" w:rsidRPr="006C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413E" w:rsidRDefault="001514BB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стремящихся</w:t>
      </w:r>
      <w:proofErr w:type="gramEnd"/>
      <w:r w:rsidR="0009161C"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091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584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61C" w:rsidRPr="0058413E" w:rsidRDefault="006C6BAB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незанятых инвалидов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A666A5" w:rsidRDefault="0009161C" w:rsidP="00091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F22DEA">
        <w:rPr>
          <w:rFonts w:ascii="Times New Roman" w:eastAsia="Times New Roman" w:hAnsi="Times New Roman" w:cs="Times New Roman"/>
          <w:sz w:val="28"/>
          <w:szCs w:val="28"/>
          <w:lang w:eastAsia="ru-RU"/>
        </w:rPr>
        <w:t>5 безработных граждан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1C" w:rsidRPr="00426ED0" w:rsidRDefault="0009161C" w:rsidP="000916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66266D">
        <w:rPr>
          <w:rFonts w:ascii="Times New Roman" w:eastAsia="Times New Roman" w:hAnsi="Times New Roman" w:cs="Times New Roman"/>
          <w:sz w:val="28"/>
          <w:szCs w:val="28"/>
          <w:lang w:eastAsia="ru-RU"/>
        </w:rPr>
        <w:t>6085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26603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D74" w:rsidRPr="00A07E1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A07E12"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текущий спрос на рабочую силу составил </w:t>
      </w:r>
      <w:r w:rsidR="00A07E12"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>23333</w:t>
      </w:r>
      <w:r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A07E12"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07E12"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>582 вакансии</w:t>
      </w:r>
      <w:r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начале </w:t>
      </w:r>
      <w:r w:rsidR="00A07E12"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39269D"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872D74" w:rsidRPr="00936282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DB0F70"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</w:t>
      </w:r>
      <w:r w:rsidR="00DB0F70"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DB0F70"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DB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районе до </w:t>
      </w:r>
      <w:r w:rsidR="00DB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3977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(</w:t>
      </w:r>
      <w:r w:rsidR="00DB0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 во Всеволожском муниципальном районе. </w:t>
      </w:r>
    </w:p>
    <w:p w:rsidR="00872D74" w:rsidRPr="00EC6887" w:rsidRDefault="001757F8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6F1D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B87033" wp14:editId="01B511D3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D65" w:rsidRDefault="00DD0D65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</w:t>
                            </w:r>
                            <w:r w:rsidR="00DB0F70"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лжительности существования 23333 вакансии распределили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сь следующим образом:</w:t>
                            </w:r>
                          </w:p>
                          <w:p w:rsidR="00DD0D65" w:rsidRDefault="00DD0D65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DD0D65" w:rsidRDefault="00DB0F70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5662 вакансии (24,2</w:t>
                            </w:r>
                            <w:r w:rsidR="00DD0D6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D65" w:rsidRDefault="00DB0F70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6243 вакансии (26,8</w:t>
                            </w:r>
                            <w:r w:rsidR="00DD0D6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D65" w:rsidRDefault="00DD0D65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</w:t>
                            </w:r>
                            <w:r w:rsidR="00DB0F7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ев – 5450 вакансий (23,3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D65" w:rsidRDefault="00DB0F70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4402 вакансии (18,9</w:t>
                            </w:r>
                            <w:r w:rsidR="00DD0D6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D0D65" w:rsidRDefault="00DB0F70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1576 вакансий (6,8</w:t>
                            </w:r>
                            <w:r w:rsidR="00DD0D6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DD0D65" w:rsidRDefault="00DD0D65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</w:t>
                      </w:r>
                      <w:r w:rsidR="00DB0F70"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лжительности существования 23333 вакансии распределили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сь следующим образом:</w:t>
                      </w:r>
                    </w:p>
                    <w:p w:rsidR="00DD0D65" w:rsidRDefault="00DD0D65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DD0D65" w:rsidRDefault="00DB0F70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5662 вакансии (24,2</w:t>
                      </w:r>
                      <w:r w:rsidR="00DD0D6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D65" w:rsidRDefault="00DB0F70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6243 вакансии (26,8</w:t>
                      </w:r>
                      <w:r w:rsidR="00DD0D6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D65" w:rsidRDefault="00DD0D65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</w:t>
                      </w:r>
                      <w:r w:rsidR="00DB0F7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ев – 5450 вакансий (23,3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D65" w:rsidRDefault="00DB0F70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4402 вакансии (18,9</w:t>
                      </w:r>
                      <w:r w:rsidR="00DD0D6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D0D65" w:rsidRDefault="00DB0F70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1576 вакансий (6,8</w:t>
                      </w:r>
                      <w:r w:rsidR="00DD0D6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="00603B19" w:rsidRPr="00603B19">
        <w:rPr>
          <w:color w:val="000000"/>
          <w:sz w:val="28"/>
          <w:szCs w:val="28"/>
        </w:rPr>
        <w:t xml:space="preserve">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трудоустройства рабочих 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начале 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2019 года 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предлагались 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16439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CA4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70,5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6894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ваканси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4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29,5</w:t>
      </w:r>
      <w:r w:rsidR="00603B19" w:rsidRPr="00603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7F31EC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Наибольшую потребность в кадрах испытывала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сфера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«обрабатывающие производства» – 4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965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971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73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вакансий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3333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CA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далее по видам экономической деятельности:</w:t>
      </w:r>
      <w:r w:rsidR="007F31EC" w:rsidRPr="007F3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72D74" w:rsidRPr="007F31EC" w:rsidRDefault="007F31EC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строительство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3409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14,6%);</w:t>
      </w:r>
    </w:p>
    <w:p w:rsidR="00872D74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3125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6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3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%);</w:t>
      </w:r>
    </w:p>
    <w:p w:rsidR="007F31EC" w:rsidRPr="009C122A" w:rsidRDefault="007F31EC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транспортировка и хранение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1863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7F31EC" w:rsidRDefault="007F31EC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здравоохранения и социальных услуг –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 w:rsidR="00592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(6,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7F31EC" w:rsidRPr="009C122A" w:rsidRDefault="007F31EC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1379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7F31EC" w:rsidRDefault="007F31EC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и мотоциклов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1304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5,6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7F31EC" w:rsidRDefault="007F31EC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1105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Pr="009C122A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образование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1061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4,5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Pr="009C122A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516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Pr="009C122A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(2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441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1,9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Pr="009C122A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376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1,6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%);</w:t>
      </w:r>
    </w:p>
    <w:p w:rsidR="00592EB1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355 вакансий (1,5%);</w:t>
      </w:r>
    </w:p>
    <w:p w:rsidR="00592EB1" w:rsidRDefault="00592EB1" w:rsidP="0059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262 вакансии (1,1%);</w:t>
      </w:r>
    </w:p>
    <w:p w:rsidR="00592EB1" w:rsidRPr="009C122A" w:rsidRDefault="00592EB1" w:rsidP="00592E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261 вакансия (1,1%);</w:t>
      </w:r>
      <w:r w:rsidRPr="00592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403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1,7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т.д.</w:t>
      </w:r>
    </w:p>
    <w:p w:rsidR="009E2373" w:rsidRDefault="009E2373" w:rsidP="009E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увеличился             в следующих сферах:</w:t>
      </w:r>
    </w:p>
    <w:p w:rsidR="009E2373" w:rsidRDefault="009E2373" w:rsidP="009E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строительство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665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9E2373" w:rsidRDefault="009E2373" w:rsidP="009E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193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516817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152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ы;</w:t>
      </w:r>
    </w:p>
    <w:p w:rsidR="00516817" w:rsidRDefault="00516817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единиц;</w:t>
      </w:r>
    </w:p>
    <w:p w:rsidR="00516817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обрабатывающие производства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57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516817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финансовая и страховая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54 единицы;</w:t>
      </w:r>
    </w:p>
    <w:p w:rsidR="00516817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обеспечение электрической энергией, газом и паром;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кондиционирование воздуха – на 20 единиц</w:t>
      </w:r>
      <w:r w:rsidRPr="00516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16817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по операциям с недвижимым имуществом – на 20 единиц;</w:t>
      </w:r>
    </w:p>
    <w:p w:rsidR="00516817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в области информации и связи – на 20 единиц;</w:t>
      </w:r>
    </w:p>
    <w:p w:rsidR="00516817" w:rsidRPr="00290DBD" w:rsidRDefault="00516817" w:rsidP="00516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7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2 единицы.</w:t>
      </w:r>
    </w:p>
    <w:p w:rsidR="00CA709B" w:rsidRDefault="00CA709B" w:rsidP="00CA7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Спрос на рабочую силу по сравнению с началом </w:t>
      </w:r>
      <w:r w:rsidR="00516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516817" w:rsidRDefault="00516817" w:rsidP="00CA7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торговля оптовая и розничная; ремонт автотранспортных средств и мотоциклов – на </w:t>
      </w:r>
      <w:r w:rsidR="00286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236 единиц;</w:t>
      </w:r>
    </w:p>
    <w:p w:rsidR="00286611" w:rsidRPr="00B46D08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образование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190</w:t>
      </w:r>
      <w:r w:rsidRPr="00B46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286611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99</w:t>
      </w:r>
      <w:r w:rsidRPr="009C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единиц;</w:t>
      </w:r>
    </w:p>
    <w:p w:rsidR="00286611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35 единиц;</w:t>
      </w:r>
    </w:p>
    <w:p w:rsidR="00286611" w:rsidRDefault="00286611" w:rsidP="00CA7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области здравоохранения и социальных услуг – на 27 единиц;</w:t>
      </w:r>
    </w:p>
    <w:p w:rsidR="00286611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водоснабжение; водоот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9C12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ние, организация сбора и утилизации отходов, деятельность по ликвидации загрязнений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26 единиц;</w:t>
      </w:r>
    </w:p>
    <w:p w:rsidR="00286611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86611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добыча полезных ископаемых – на 14 единиц; </w:t>
      </w:r>
    </w:p>
    <w:p w:rsidR="00286611" w:rsidRDefault="00286611" w:rsidP="0028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пр.</w:t>
      </w:r>
    </w:p>
    <w:p w:rsidR="00872D74" w:rsidRPr="00767B8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</w:t>
      </w:r>
      <w:r w:rsidR="003B2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рабочих профессий заявлена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88"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8601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CA709B"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6823"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09B"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7B88"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767B88"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76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меньше. </w:t>
      </w:r>
    </w:p>
    <w:p w:rsidR="00872D74" w:rsidRPr="00525066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872D74" w:rsidRPr="0076687E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C4682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67B8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872D74" w:rsidRPr="0072004F" w:rsidRDefault="00767B88" w:rsidP="00767B8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7B8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маляр, штукатур – </w:t>
            </w:r>
            <w:r w:rsid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872D74" w:rsidRPr="00AE64CF" w:rsidRDefault="00AE64CF" w:rsidP="00AE64C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E64CF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C46823" w:rsidP="00FA49E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67B8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2004F" w:rsidRDefault="007D7320" w:rsidP="007D73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продавец – 361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8E3F72" w:rsidRDefault="00872D74" w:rsidP="00AE64C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токарь – 1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C46823" w:rsidP="00FA49E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швея – 1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67B8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8E3F72" w:rsidRDefault="007D7320" w:rsidP="00AE64C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72004F" w:rsidP="00AE64C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электросварщик – 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FA49E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оператор – </w:t>
            </w:r>
            <w:r w:rsidR="00C4682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67B8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D7320" w:rsidRDefault="007D7320" w:rsidP="007D73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электромонтажник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291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AE64CF" w:rsidP="0072004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станочник – 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72D74" w:rsidP="00FA49E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4682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67B88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7D7320" w:rsidP="00AE64C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8D4734" w:rsidP="008D473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стропальщик – 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767B88" w:rsidP="00767B88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E3F72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монтажник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4710AB" w:rsidP="00AE64C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повар – </w:t>
            </w:r>
            <w:r w:rsidR="007200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8D473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сварщик – </w:t>
            </w:r>
            <w:r w:rsidR="007D732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767B88" w:rsidP="00FA49EB">
            <w:pPr>
              <w:contextualSpacing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машинист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AE64CF" w:rsidRDefault="00AE64CF" w:rsidP="00AE64C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64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тракторист – 1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5550B0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4620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19,8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4,3</w:t>
      </w:r>
      <w:r w:rsidRPr="00AE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0AB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D4734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7D7320" w:rsidRDefault="007D7320" w:rsidP="007D732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  <w:hideMark/>
          </w:tcPr>
          <w:p w:rsidR="00872D74" w:rsidRPr="00122EF3" w:rsidRDefault="00122EF3" w:rsidP="008D4734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бухгалтер – </w:t>
            </w:r>
            <w:r w:rsid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72004F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D7320" w:rsidRDefault="007D7320" w:rsidP="008D473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F033A3" w:rsidRDefault="00525066" w:rsidP="008D4734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инспектор – 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872D74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72004F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врач – 5</w:t>
            </w:r>
            <w:r w:rsid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872D74" w:rsidRPr="0076687E" w:rsidRDefault="007D7320" w:rsidP="008D473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фельдшер – 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621BBD" w:rsidRDefault="00872D74" w:rsidP="008D4734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1B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="007D73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872D74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 w:rsidR="007D732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7D7320" w:rsidP="007D73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7D7320" w:rsidP="007D7320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экономист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122EF3" w:rsidRPr="0076687E" w:rsidTr="004A6D0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22EF3" w:rsidRPr="0076687E" w:rsidRDefault="007D7320" w:rsidP="007D732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агент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22EF3" w:rsidRPr="0076687E" w:rsidRDefault="007D7320" w:rsidP="008D473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22EF3" w:rsidRPr="0076687E" w:rsidRDefault="007D7320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122EF3" w:rsidRPr="0076687E" w:rsidTr="00122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22EF3" w:rsidRPr="0076687E" w:rsidRDefault="007D7320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22EF3" w:rsidRPr="00122EF3" w:rsidRDefault="007D7320" w:rsidP="007D732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воспитатель – 108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22EF3" w:rsidRPr="0076687E" w:rsidRDefault="00122EF3" w:rsidP="008D4734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D47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22EF3" w:rsidRPr="0076687E" w:rsidTr="004A6D0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22EF3" w:rsidRPr="008D4734" w:rsidRDefault="008D4734" w:rsidP="008D4734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8D4734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мастер – </w:t>
            </w:r>
            <w:r w:rsidR="007D7320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22EF3" w:rsidRPr="00122EF3" w:rsidRDefault="007D7320" w:rsidP="00122E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2EF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22EF3" w:rsidRPr="0076687E" w:rsidRDefault="00122EF3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872D74" w:rsidRPr="006646F8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3813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ваканси</w:t>
      </w:r>
      <w:r w:rsidR="0052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D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16,3</w:t>
      </w:r>
      <w:r w:rsidRPr="00FC5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8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7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меньше.</w:t>
      </w:r>
    </w:p>
    <w:p w:rsidR="00872D74" w:rsidRPr="0076687E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872D74" w:rsidRPr="0076687E" w:rsidTr="004A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76687E" w:rsidRDefault="00872D74" w:rsidP="003A64D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3A64D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1658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672BDE" w:rsidP="00F45D4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уборщик – </w:t>
            </w:r>
            <w:r w:rsidR="003A64D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F45D40" w:rsidRDefault="00F45D40" w:rsidP="00F45D40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D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монтер пути – </w:t>
            </w:r>
            <w:r w:rsidR="003A64D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3A64D9" w:rsidP="00F45D40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4101DA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101DA" w:rsidRPr="0076687E" w:rsidRDefault="004101DA" w:rsidP="00F45D4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стрелок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A64D9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101DA" w:rsidRPr="004101DA" w:rsidRDefault="004101DA" w:rsidP="00F45D4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01D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 w:rsidR="00F45D4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4101DA" w:rsidRPr="0076687E" w:rsidRDefault="003A64D9" w:rsidP="00F45D40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4101DA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101DA" w:rsidRPr="0076687E" w:rsidRDefault="003A64D9" w:rsidP="00F45D4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525066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4101DA" w:rsidRPr="004101DA" w:rsidRDefault="00F45D40" w:rsidP="004101D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дворник – 8</w:t>
            </w:r>
            <w:r w:rsidR="004101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101DA" w:rsidRPr="0076687E" w:rsidRDefault="003A64D9" w:rsidP="00F45D40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672BDE" w:rsidRDefault="003A64D9" w:rsidP="003A64D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45D40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3A64D9" w:rsidRPr="0076687E" w:rsidRDefault="003A64D9" w:rsidP="00F45D4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рабочий  </w:t>
            </w: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872D74" w:rsidRPr="0076687E" w:rsidRDefault="00872D74" w:rsidP="004101DA">
            <w:pPr>
              <w:ind w:left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 w:rsidR="003A64D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72D74" w:rsidRPr="0076687E" w:rsidTr="004A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4149EE" w:rsidRDefault="003A64D9" w:rsidP="00F45D4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обработчик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872D74" w:rsidRPr="0076687E" w:rsidRDefault="003A64D9" w:rsidP="00F45D4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72D74" w:rsidRPr="0076687E" w:rsidRDefault="003A64D9" w:rsidP="004A6D0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72D74" w:rsidRPr="0076687E" w:rsidTr="004A6D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F45D40" w:rsidRDefault="003A64D9" w:rsidP="00F45D4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672BDE"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872D74" w:rsidRPr="0076687E" w:rsidRDefault="003A64D9" w:rsidP="00F45D4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68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872D74" w:rsidRPr="0076687E" w:rsidRDefault="00872D74" w:rsidP="004A6D0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72D74" w:rsidRPr="00A6320B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72D74" w:rsidRPr="006F1DE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1 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F4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Ленинградской области составила 0,</w:t>
      </w:r>
      <w:r w:rsidR="00801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вакансию.</w:t>
      </w:r>
    </w:p>
    <w:p w:rsidR="00872D74" w:rsidRPr="006F1DE1" w:rsidRDefault="00872D74" w:rsidP="00872D74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территориям самый низкий показатель напряженности зафиксирован                  в </w:t>
      </w:r>
      <w:r w:rsidR="00F4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Ломоносов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Сосновоборском городском округе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 незанятых граждан на одну вакансию. Наиболее </w:t>
      </w:r>
      <w:proofErr w:type="gram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proofErr w:type="gram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F4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Волосовском</w:t>
      </w:r>
      <w:proofErr w:type="spellEnd"/>
      <w:r w:rsidR="00F4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</w:t>
      </w:r>
      <w:r w:rsidR="00EB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22DEA" w:rsidRPr="003C69A9" w:rsidRDefault="00F22DEA" w:rsidP="00F22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B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0CD0C8" wp14:editId="34B244E6">
                <wp:simplePos x="0" y="0"/>
                <wp:positionH relativeFrom="column">
                  <wp:posOffset>165735</wp:posOffset>
                </wp:positionH>
                <wp:positionV relativeFrom="paragraph">
                  <wp:posOffset>544195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0D65" w:rsidRPr="006020E2" w:rsidRDefault="00DD0D65" w:rsidP="00F22DEA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D0D65" w:rsidRPr="00BC727E" w:rsidRDefault="00DD0D65" w:rsidP="00F22DEA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августа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3522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0D65" w:rsidRPr="006020E2" w:rsidRDefault="00DD0D65" w:rsidP="00F22DE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D0D65" w:rsidRPr="007253A9" w:rsidRDefault="00DD0D65" w:rsidP="00F22DE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472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2019 года;</w:t>
                            </w:r>
                          </w:p>
                          <w:p w:rsidR="00DD0D65" w:rsidRPr="00CC581D" w:rsidRDefault="00DD0D65" w:rsidP="00F22DE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2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июля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DD0D65" w:rsidRPr="00903021" w:rsidRDefault="00DD0D65" w:rsidP="00F22DE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489 человек больше, чем на 1 августа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3.05pt;margin-top:42.85pt;width:480pt;height:10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DD0D65" w:rsidRPr="006020E2" w:rsidRDefault="00DD0D65" w:rsidP="00F22DEA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D0D65" w:rsidRPr="00BC727E" w:rsidRDefault="00DD0D65" w:rsidP="00F22DEA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августа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3522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D0D65" w:rsidRPr="006020E2" w:rsidRDefault="00DD0D65" w:rsidP="00F22DE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D0D65" w:rsidRPr="007253A9" w:rsidRDefault="00DD0D65" w:rsidP="00F22DE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472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2019 года;</w:t>
                      </w:r>
                    </w:p>
                    <w:p w:rsidR="00DD0D65" w:rsidRPr="00CC581D" w:rsidRDefault="00DD0D65" w:rsidP="00F22DE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2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июля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9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DD0D65" w:rsidRPr="00903021" w:rsidRDefault="00DD0D65" w:rsidP="00F22DE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489 человек больше, чем на 1 августа 2018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безработными признаны </w:t>
      </w:r>
      <w:r w:rsidR="000E7BE2">
        <w:rPr>
          <w:rFonts w:ascii="Times New Roman" w:eastAsia="Times New Roman" w:hAnsi="Times New Roman" w:cs="Times New Roman"/>
          <w:sz w:val="28"/>
          <w:szCs w:val="28"/>
          <w:lang w:eastAsia="ru-RU"/>
        </w:rPr>
        <w:t>792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на </w:t>
      </w:r>
      <w:r w:rsidR="000E7BE2">
        <w:rPr>
          <w:rFonts w:ascii="Times New Roman" w:eastAsia="Times New Roman" w:hAnsi="Times New Roman" w:cs="Times New Roman"/>
          <w:sz w:val="28"/>
          <w:szCs w:val="28"/>
          <w:lang w:eastAsia="ru-RU"/>
        </w:rPr>
        <w:t>48 человек больше, чем 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2018 года</w:t>
      </w:r>
      <w:r w:rsidRPr="009B7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DEA" w:rsidRDefault="00F22DEA" w:rsidP="00F22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0E7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0E7BE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безработных граждан: </w:t>
      </w:r>
    </w:p>
    <w:p w:rsidR="000E7BE2" w:rsidRDefault="000E7BE2" w:rsidP="00F22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Тихвинском, </w:t>
      </w:r>
      <w:proofErr w:type="spellStart"/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12702B" w:rsidRDefault="000E7BE2" w:rsidP="0012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Всеволожском,</w:t>
      </w:r>
      <w:r w:rsidR="0012702B" w:rsidRP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Гатчинском,</w:t>
      </w:r>
      <w:r w:rsidR="0012702B" w:rsidRP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02B" w:rsidRP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</w:t>
      </w:r>
      <w:bookmarkStart w:id="0" w:name="_GoBack"/>
      <w:bookmarkEnd w:id="0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вском,</w:t>
      </w:r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</w:t>
      </w:r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зерском, </w:t>
      </w:r>
      <w:proofErr w:type="spellStart"/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02B" w:rsidRPr="00C3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27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округе.</w:t>
      </w:r>
    </w:p>
    <w:p w:rsidR="00F22DEA" w:rsidRPr="006844A1" w:rsidRDefault="00F22DEA" w:rsidP="00F22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F22DEA" w:rsidRDefault="0012702B" w:rsidP="00F22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8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2DEA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Сланцы</w:t>
      </w:r>
      <w:r w:rsidR="00F22D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22DEA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168 человек (на 7 человек</w:t>
      </w:r>
      <w:r w:rsidR="00F22D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F22DEA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22DEA" w:rsidRPr="006844A1" w:rsidRDefault="003B21CE" w:rsidP="00F22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изменила</w:t>
      </w:r>
      <w:r w:rsidR="00F22D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сь в </w:t>
      </w:r>
      <w:r w:rsidR="00F22DEA">
        <w:t xml:space="preserve"> </w:t>
      </w:r>
      <w:r w:rsidR="00F22DEA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</w:t>
      </w:r>
      <w:r w:rsidR="00F22D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42 человека</w:t>
      </w:r>
      <w:r w:rsidR="001270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12702B" w:rsidRPr="006844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Пикалево</w:t>
      </w:r>
      <w:r w:rsidR="001270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до 40 человек</w:t>
      </w:r>
      <w:r w:rsidR="00F22D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F22DEA" w:rsidRPr="00081A72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граждан, состоявших на учете в службе занятости населения, в начале </w:t>
      </w:r>
      <w:r w:rsidR="00805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805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3522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81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F22DEA" w:rsidRPr="002254DC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BE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3335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E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94,7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4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25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причинам прекращения трудовой деятельности:</w:t>
      </w:r>
    </w:p>
    <w:p w:rsidR="00F22DEA" w:rsidRPr="002B3D24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1982</w:t>
      </w:r>
      <w:r w:rsidRPr="008E1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(59,4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2B3D24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(11</w:t>
      </w:r>
      <w:r w:rsidRPr="002B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510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F22DEA" w:rsidRPr="00275FA3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3522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5D0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22DEA" w:rsidRPr="00C83C19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F22DEA" w:rsidRPr="00BD4290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E1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DD0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5,2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6,4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Pr="00BD4290" w:rsidRDefault="007D7266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1837</w:t>
      </w:r>
      <w:r w:rsidR="00F22DE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52,2</w:t>
      </w:r>
      <w:r w:rsidR="00F22DE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22DEA" w:rsidRDefault="007D7266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1203</w:t>
      </w:r>
      <w:r w:rsidR="00F22DE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F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22DEA"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34,1</w:t>
      </w:r>
      <w:r w:rsidR="00F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90DBD" w:rsidRPr="00855130" w:rsidRDefault="00290DBD" w:rsidP="00F22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>по образованию:</w:t>
      </w:r>
    </w:p>
    <w:p w:rsidR="00447612" w:rsidRPr="002D7EAF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998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(28</w:t>
      </w:r>
      <w:r w:rsidR="00F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1496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(42,5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2D7EAF" w:rsidRDefault="007D726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 – 559</w:t>
      </w:r>
      <w:r w:rsidR="00823F89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D7EAF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2D7EAF" w:rsidRDefault="007D726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427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(12,1</w:t>
      </w:r>
      <w:r w:rsidR="00447612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B5B28" w:rsidRPr="002D7EA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– 42</w:t>
      </w:r>
      <w:r w:rsidR="00EA4B77"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0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</w:t>
      </w:r>
      <w:r w:rsidRPr="002D7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597A07" w:rsidRPr="00597A07" w:rsidRDefault="00597A07" w:rsidP="0059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597A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F22DEA" w:rsidRPr="00BD4290" w:rsidRDefault="00F22DEA" w:rsidP="00F22D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(19,2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(1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(22,3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22DEA" w:rsidRPr="00BD4290" w:rsidRDefault="00F22DEA" w:rsidP="00F22D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7266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BD429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61602" w:rsidRPr="0094763B" w:rsidRDefault="00F22DEA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D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5,3</w:t>
      </w:r>
      <w:r w:rsidRPr="00BD4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</w:t>
      </w:r>
      <w:r w:rsidR="007D72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августа</w:t>
      </w:r>
      <w:r w:rsidR="00823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уровень регистрируемой безработицы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Ленингра</w:t>
      </w:r>
      <w:r w:rsidR="00D66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дской области имел значение 0,3</w:t>
      </w:r>
      <w:r w:rsidR="00A62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proofErr w:type="spellStart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в начале января </w:t>
      </w:r>
      <w:r w:rsidR="003339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 года – 0,30, в начале </w:t>
      </w:r>
      <w:r w:rsidR="007D72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августа</w:t>
      </w:r>
      <w:r w:rsidR="00A16A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2018 года – 0,3</w:t>
      </w:r>
      <w:r w:rsidR="00A626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 (таблица 4).</w:t>
      </w:r>
    </w:p>
    <w:p w:rsidR="00447612" w:rsidRPr="006F1DE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 регистрируемой безработицы в начале </w:t>
      </w:r>
      <w:r w:rsidR="007D7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C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года – 0,3</w:t>
      </w:r>
      <w:r w:rsidR="00A6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7D7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Ломоносовс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 муниципальном районе до 0</w:t>
      </w:r>
      <w:r w:rsidR="00D6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D7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Сланцевском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районе. </w:t>
      </w:r>
    </w:p>
    <w:p w:rsidR="006646F8" w:rsidRPr="0094763B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A62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6F1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27"/>
        <w:gridCol w:w="1984"/>
        <w:gridCol w:w="567"/>
        <w:gridCol w:w="2553"/>
        <w:gridCol w:w="2692"/>
      </w:tblGrid>
      <w:tr w:rsidR="00D44E85" w:rsidRPr="006F1DE1" w:rsidTr="00D44E85">
        <w:trPr>
          <w:trHeight w:val="420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A626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A626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A626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626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0,34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A626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A626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0,34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D44E85"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A62607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 0,34</w:t>
            </w:r>
            <w:r w:rsidR="00D44E85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до 1%</w:t>
            </w:r>
          </w:p>
        </w:tc>
      </w:tr>
      <w:tr w:rsidR="00D44E85" w:rsidRPr="006F1DE1" w:rsidTr="00D44E85">
        <w:trPr>
          <w:trHeight w:val="6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7D726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7D72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7D7266" w:rsidP="007D72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D7266" w:rsidP="007D72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7D7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7D7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7D7266" w:rsidP="00E34D2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0,36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7D7266" w:rsidP="007D72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7D7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E34D24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="007D7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7D7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E34D24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0,46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7D7266" w:rsidP="007D72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Тосненский </w:t>
            </w:r>
            <w:r w:rsidR="00D44E85"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7D72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</w:t>
            </w:r>
          </w:p>
        </w:tc>
      </w:tr>
      <w:tr w:rsidR="00D44E85" w:rsidRPr="006F1DE1" w:rsidTr="00D44E8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0,</w:t>
            </w:r>
            <w:r w:rsid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7D7266" w:rsidP="007D72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0,66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D7266" w:rsidP="00F767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0,68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44E85" w:rsidRPr="006F1DE1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E34D24" w:rsidP="00E34D2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88741D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0,79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44E85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85" w:rsidRPr="0088741D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85" w:rsidRPr="0088741D" w:rsidRDefault="00E34D24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74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85" w:rsidRPr="0088741D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</w:t>
            </w:r>
          </w:p>
        </w:tc>
      </w:tr>
      <w:tr w:rsidR="00D44E85" w:rsidRPr="006F1DE1" w:rsidTr="00D44E85">
        <w:tc>
          <w:tcPr>
            <w:tcW w:w="46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D44E85" w:rsidRDefault="00D44E85" w:rsidP="00D4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F1DE1" w:rsidRDefault="00D44E85" w:rsidP="00D44E8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D44E85" w:rsidRPr="00637A3C" w:rsidRDefault="007D7266" w:rsidP="00D44E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0,94</w:t>
            </w:r>
          </w:p>
        </w:tc>
      </w:tr>
    </w:tbl>
    <w:p w:rsidR="0094763B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7D72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июля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</w:t>
      </w:r>
      <w:r w:rsidR="003D0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6F1D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</w:t>
      </w:r>
      <w:r w:rsidR="00D05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вень регистрируемой безработицы: </w:t>
      </w:r>
      <w:r w:rsidR="00D05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D7266" w:rsidRDefault="0094763B" w:rsidP="00947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9A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8F2" w:rsidRP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</w:t>
      </w:r>
      <w:proofErr w:type="spellStart"/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Ломоносовском, </w:t>
      </w:r>
      <w:proofErr w:type="spellStart"/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268F2"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0268F2"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8F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районах;</w:t>
      </w:r>
    </w:p>
    <w:p w:rsidR="007D7266" w:rsidRDefault="000268F2" w:rsidP="00947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районе;</w:t>
      </w:r>
    </w:p>
    <w:p w:rsidR="000268F2" w:rsidRDefault="000268F2" w:rsidP="00026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P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Кировском,</w:t>
      </w:r>
      <w:r w:rsidRPr="0094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округе.</w:t>
      </w:r>
    </w:p>
    <w:p w:rsidR="00001645" w:rsidRDefault="005C1B9B" w:rsidP="00676364">
      <w:pPr>
        <w:spacing w:after="0" w:line="240" w:lineRule="auto"/>
        <w:ind w:firstLine="708"/>
        <w:jc w:val="both"/>
        <w:rPr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2019</w:t>
      </w:r>
      <w:r w:rsidR="008B3284" w:rsidRPr="002D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Ленинградская область продолжает входить в ограниченное число субъектов Российской Федерации, имеющих низкую регистрируемую безработицу.</w:t>
      </w:r>
      <w:r w:rsidR="008B3284" w:rsidRPr="002D2767">
        <w:rPr>
          <w:noProof/>
          <w:color w:val="000000" w:themeColor="text1"/>
          <w:lang w:eastAsia="ru-RU"/>
        </w:rPr>
        <w:t xml:space="preserve"> </w:t>
      </w:r>
    </w:p>
    <w:p w:rsidR="00924392" w:rsidRPr="008F47F4" w:rsidRDefault="00924392" w:rsidP="00676364">
      <w:pPr>
        <w:spacing w:after="0" w:line="240" w:lineRule="auto"/>
        <w:ind w:firstLine="708"/>
        <w:jc w:val="both"/>
        <w:rPr>
          <w:noProof/>
          <w:color w:val="000000" w:themeColor="text1"/>
          <w:sz w:val="16"/>
          <w:szCs w:val="16"/>
          <w:lang w:eastAsia="ru-RU"/>
        </w:rPr>
      </w:pPr>
    </w:p>
    <w:p w:rsidR="00C22B5F" w:rsidRPr="008F47F4" w:rsidRDefault="000268F2" w:rsidP="008F47F4">
      <w:pPr>
        <w:spacing w:after="0" w:line="240" w:lineRule="auto"/>
        <w:jc w:val="both"/>
        <w:rPr>
          <w:noProof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208839" wp14:editId="4616D6E3">
            <wp:extent cx="6534150" cy="2647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2B14" w:rsidRPr="00C702A1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8702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06B8C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</w:t>
      </w:r>
      <w:r w:rsidR="003A3F30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8F2">
        <w:rPr>
          <w:rFonts w:ascii="Times New Roman" w:eastAsia="Times New Roman" w:hAnsi="Times New Roman" w:cs="Times New Roman"/>
          <w:sz w:val="28"/>
          <w:szCs w:val="28"/>
          <w:lang w:eastAsia="ru-RU"/>
        </w:rPr>
        <w:t>182,5</w:t>
      </w:r>
      <w:r w:rsidR="00470CD9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C1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24392" w:rsidRPr="00924392" w:rsidRDefault="0094763B" w:rsidP="008F47F4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ab/>
      </w:r>
    </w:p>
    <w:p w:rsidR="0041202F" w:rsidRPr="0041202F" w:rsidRDefault="008F47F4" w:rsidP="008F47F4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2019 года представители комитета приняли участие в работе комиссий по расследованию несчастных случаев  в 5 организациях Ленинградской области, из них: со смертельным исходом – в двух организациях, с тяжелым исходом – в трех организациях.</w:t>
      </w:r>
    </w:p>
    <w:p w:rsidR="0041202F" w:rsidRPr="0041202F" w:rsidRDefault="008F47F4" w:rsidP="008F47F4">
      <w:pPr>
        <w:pStyle w:val="35"/>
        <w:spacing w:before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«Улучшение условий и охраны труд 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 466 организованы и проведены 3 семинара по охране труда для руководителей и специалистов Гатчинского, </w:t>
      </w:r>
      <w:proofErr w:type="spellStart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Кингисепского</w:t>
      </w:r>
      <w:proofErr w:type="spellEnd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районов, в которых приняли участие 231 человек.</w:t>
      </w:r>
      <w:proofErr w:type="gramEnd"/>
    </w:p>
    <w:p w:rsidR="009A42AE" w:rsidRDefault="008F47F4" w:rsidP="0041202F">
      <w:pPr>
        <w:pStyle w:val="35"/>
        <w:shd w:val="clear" w:color="auto" w:fill="auto"/>
        <w:spacing w:before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</w:t>
      </w:r>
      <w:proofErr w:type="spellStart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Ленинградской области проведена одна государственная экспертиза условий труда в целях </w:t>
      </w:r>
      <w:proofErr w:type="gramStart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 w:rsidR="0041202F" w:rsidRPr="0041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рабочем месте.</w:t>
      </w:r>
    </w:p>
    <w:p w:rsidR="008F47F4" w:rsidRPr="009A42AE" w:rsidRDefault="008F47F4" w:rsidP="0041202F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261AC1" w:rsidRPr="008F47F4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7F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- май</w:t>
      </w:r>
      <w:r w:rsidR="007247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108A9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7E08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7F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7F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8F47F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7F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1D3B0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F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F47F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D4318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4318C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="00C108A9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51B92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D4318C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9187,20</w:t>
      </w:r>
      <w:r w:rsidR="002551B3"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8F47F4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3B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40A3B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71EA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A3B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8F47F4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D1F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91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698"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F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F00E44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F00E44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1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1129"/>
      </w:tblGrid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637FF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6266" w:type="dxa"/>
            <w:gridSpan w:val="15"/>
          </w:tcPr>
          <w:p w:rsidR="00891D5A" w:rsidRPr="00FE78DC" w:rsidRDefault="00637FF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r w:rsidR="00CF0F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3035B6">
        <w:trPr>
          <w:gridAfter w:val="2"/>
          <w:wAfter w:w="1517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</w:tr>
      <w:tr w:rsidR="009D2972" w:rsidRPr="00EB1828" w:rsidTr="003035B6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12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144" w:type="dxa"/>
            <w:gridSpan w:val="4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59" w:type="dxa"/>
            <w:gridSpan w:val="5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97" w:type="dxa"/>
            <w:gridSpan w:val="6"/>
            <w:vAlign w:val="bottom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37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84" w:type="dxa"/>
            <w:gridSpan w:val="4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98" w:type="dxa"/>
            <w:gridSpan w:val="3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0" w:type="dxa"/>
            <w:gridSpan w:val="5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</w:tr>
      <w:tr w:rsidR="009D2972" w:rsidRPr="00EB1828" w:rsidTr="00F656A3">
        <w:trPr>
          <w:gridAfter w:val="2"/>
          <w:wAfter w:w="1517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9D2972" w:rsidRPr="00E57A1E" w:rsidRDefault="009D2972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9D2972" w:rsidRPr="00E57A1E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144" w:type="dxa"/>
            <w:gridSpan w:val="4"/>
            <w:shd w:val="clear" w:color="auto" w:fill="F3F7FB"/>
            <w:vAlign w:val="center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center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9D2972" w:rsidRPr="0001409E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0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9D2972" w:rsidRPr="00FE78DC" w:rsidTr="009D2972">
        <w:trPr>
          <w:gridAfter w:val="2"/>
          <w:wAfter w:w="1517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9D2972" w:rsidRPr="00FE78DC" w:rsidRDefault="009D2972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9D2972" w:rsidRPr="00EC2FD2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12190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9D2972" w:rsidRPr="00EC2FD2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9D2972" w:rsidRPr="00EC2FD2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3645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9D2972" w:rsidRPr="00EC2FD2" w:rsidRDefault="009D297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2896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9950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3931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3048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9D2972" w:rsidRPr="009D2972" w:rsidRDefault="009D2972" w:rsidP="009D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29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81,6</w:t>
            </w:r>
          </w:p>
        </w:tc>
      </w:tr>
      <w:tr w:rsidR="009D297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44"/>
        </w:trPr>
        <w:tc>
          <w:tcPr>
            <w:tcW w:w="14846" w:type="dxa"/>
            <w:gridSpan w:val="39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D2972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D297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567" w:type="dxa"/>
          <w:wAfter w:w="1705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D297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9D297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D297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01.07.2019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63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01.08.2019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D2972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43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972" w:rsidRPr="00FE78DC" w:rsidRDefault="009D2972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325779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779" w:rsidRPr="00FE78DC" w:rsidRDefault="00325779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EC2FD2" w:rsidRDefault="0032577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79" w:rsidRPr="00325779" w:rsidRDefault="00325779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123,2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7E49FD" w:rsidRDefault="007E49FD" w:rsidP="007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7E49FD" w:rsidRDefault="007E49FD" w:rsidP="007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EC2FD2" w:rsidRDefault="007E49FD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7E49FD" w:rsidRPr="00FE78DC" w:rsidTr="003257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54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B9708F" w:rsidRDefault="007E49FD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4325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5375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7E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E49FD" w:rsidRPr="00325779" w:rsidRDefault="007E49FD" w:rsidP="0032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7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102,6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380"/>
        </w:trPr>
        <w:tc>
          <w:tcPr>
            <w:tcW w:w="15460" w:type="dxa"/>
            <w:gridSpan w:val="42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7E49FD" w:rsidRPr="00FE78DC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9FD" w:rsidRPr="00150D08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7E49FD" w:rsidRPr="00150D08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F45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C52F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7E49FD" w:rsidRPr="00D1359A" w:rsidRDefault="007E49FD" w:rsidP="00F45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C52F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7E49FD" w:rsidRPr="00D1359A" w:rsidRDefault="007E49FD" w:rsidP="00F45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C52F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F45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C52F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F45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C52F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7E49FD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FE78DC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150D08" w:rsidRDefault="007E49F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FD" w:rsidRPr="00D1359A" w:rsidRDefault="007E49FD" w:rsidP="00487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65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1129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FE78DC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C52F85" w:rsidRPr="00FE78DC" w:rsidTr="00C52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C52F85" w:rsidRPr="00150D08" w:rsidRDefault="00C52F85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23333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11905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11428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6894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23333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7468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30801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2F85" w:rsidRPr="00C52F85" w:rsidRDefault="00C52F85" w:rsidP="00C52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9" w:type="dxa"/>
            <w:vAlign w:val="center"/>
          </w:tcPr>
          <w:p w:rsidR="00C52F85" w:rsidRPr="0002754D" w:rsidRDefault="00C52F85" w:rsidP="00487C5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275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37FFA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CF0F76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CF0F76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91D5A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CF0F76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CF0F76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CF0F76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E2CC5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105,6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109,6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172,7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0,99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347" w:type="dxa"/>
            <w:gridSpan w:val="2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38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1B224B" w:rsidRPr="00610DB1" w:rsidTr="00891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EC2FD2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33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1347" w:type="dxa"/>
            <w:gridSpan w:val="2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387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381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584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577" w:type="dxa"/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1B224B" w:rsidRPr="00A72E4D" w:rsidTr="001B22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B224B" w:rsidRPr="00CF36B1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F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3522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F0F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F0F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F0F76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477C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5A423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5A42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5A4239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1A92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5A42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37F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5686B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</w:tr>
      <w:tr w:rsidR="001B224B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ED39BD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ED39BD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1B224B" w:rsidRPr="00FE78DC" w:rsidTr="00B71984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ED39BD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ED39BD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1B224B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1B224B" w:rsidRPr="00FE78DC" w:rsidRDefault="001B224B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ED39BD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ED39BD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1B224B" w:rsidRPr="001B224B" w:rsidRDefault="001B224B" w:rsidP="001B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24B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1B224B" w:rsidRPr="00FE78DC" w:rsidRDefault="001B224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B721B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5A423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B721B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5A423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B721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827FD9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B721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DE0DF4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125,4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318,2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172,7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</w:tr>
      <w:tr w:rsidR="00E207B1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127" w:type="dxa"/>
            <w:gridSpan w:val="2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E207B1" w:rsidRPr="00FE78DC" w:rsidTr="00E20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E207B1" w:rsidRPr="006B22FA" w:rsidRDefault="00E207B1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E207B1" w:rsidRPr="00E207B1" w:rsidRDefault="00E207B1" w:rsidP="00E2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E207B1" w:rsidRPr="00E207B1" w:rsidRDefault="00E207B1" w:rsidP="00E2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E207B1" w:rsidRPr="00E207B1" w:rsidRDefault="00E207B1" w:rsidP="00E2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E207B1" w:rsidRPr="00E207B1" w:rsidRDefault="00E207B1" w:rsidP="00E2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2861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E207B1" w:rsidRPr="00E207B1" w:rsidRDefault="00E207B1" w:rsidP="00E2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B721B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5A423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B721B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B721B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5A4239" w:rsidP="00B72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B721B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174,2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135,0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155,6</w:t>
            </w:r>
          </w:p>
        </w:tc>
      </w:tr>
      <w:tr w:rsidR="00E207B1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E207B1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E207B1" w:rsidRPr="003F0A75" w:rsidRDefault="00E207B1" w:rsidP="00F65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85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E207B1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E207B1" w:rsidRPr="00FE78DC" w:rsidRDefault="00E207B1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E207B1" w:rsidRPr="00FE3D7E" w:rsidRDefault="00E207B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0A75">
              <w:rPr>
                <w:rFonts w:ascii="Times New Roman" w:eastAsia="Times New Roman" w:hAnsi="Times New Roman" w:cs="Times New Roman"/>
                <w:b/>
                <w:lang w:eastAsia="ru-RU"/>
              </w:rPr>
              <w:t>3955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lang w:eastAsia="ru-RU"/>
              </w:rPr>
              <w:t>2943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lang w:eastAsia="ru-RU"/>
              </w:rPr>
              <w:t>74,4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lang w:eastAsia="ru-RU"/>
              </w:rPr>
              <w:t>333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lang w:eastAsia="ru-RU"/>
              </w:rPr>
              <w:t>318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E207B1" w:rsidRPr="00E207B1" w:rsidRDefault="00E207B1" w:rsidP="00E20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7B1">
              <w:rPr>
                <w:rFonts w:ascii="Times New Roman" w:eastAsia="Times New Roman" w:hAnsi="Times New Roman" w:cs="Times New Roman"/>
                <w:b/>
                <w:lang w:eastAsia="ru-RU"/>
              </w:rPr>
              <w:t>95,5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37FFA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058150" cy="5374817"/>
            <wp:effectExtent l="0" t="0" r="0" b="0"/>
            <wp:docPr id="11" name="Рисунок 11" descr="C:\Users\lyd_anl\Desktop\скрин\Скриншот 01-08-2019 164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1-08-2019 16483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228" cy="53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18" w:rsidRDefault="00D60418">
      <w:pPr>
        <w:spacing w:after="0" w:line="240" w:lineRule="auto"/>
      </w:pPr>
      <w:r>
        <w:separator/>
      </w:r>
    </w:p>
  </w:endnote>
  <w:endnote w:type="continuationSeparator" w:id="0">
    <w:p w:rsidR="00D60418" w:rsidRDefault="00D6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18" w:rsidRDefault="00D60418">
      <w:pPr>
        <w:spacing w:after="0" w:line="240" w:lineRule="auto"/>
      </w:pPr>
      <w:r>
        <w:separator/>
      </w:r>
    </w:p>
  </w:footnote>
  <w:footnote w:type="continuationSeparator" w:id="0">
    <w:p w:rsidR="00D60418" w:rsidRDefault="00D6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65" w:rsidRDefault="00DD0D6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0D65" w:rsidRDefault="00DD0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65" w:rsidRDefault="00DD0D65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3B21CE">
      <w:rPr>
        <w:rStyle w:val="ac"/>
        <w:noProof/>
      </w:rPr>
      <w:t>16</w:t>
    </w:r>
    <w:r>
      <w:rPr>
        <w:rStyle w:val="ac"/>
      </w:rPr>
      <w:fldChar w:fldCharType="end"/>
    </w:r>
  </w:p>
  <w:p w:rsidR="00DD0D65" w:rsidRDefault="00DD0D65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65" w:rsidRPr="005464FE" w:rsidRDefault="00DD0D65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F"/>
    <w:rsid w:val="00020354"/>
    <w:rsid w:val="000215CE"/>
    <w:rsid w:val="00021AEB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268F2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1A92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1D57"/>
    <w:rsid w:val="00062A0C"/>
    <w:rsid w:val="00062BF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77CE2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625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6A25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2EF3"/>
    <w:rsid w:val="001230A6"/>
    <w:rsid w:val="001237EF"/>
    <w:rsid w:val="001243F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245"/>
    <w:rsid w:val="0015140E"/>
    <w:rsid w:val="001514BB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7F8"/>
    <w:rsid w:val="00175D13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3F0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715"/>
    <w:rsid w:val="001A6453"/>
    <w:rsid w:val="001A786D"/>
    <w:rsid w:val="001B0997"/>
    <w:rsid w:val="001B0C94"/>
    <w:rsid w:val="001B0E3C"/>
    <w:rsid w:val="001B134B"/>
    <w:rsid w:val="001B157A"/>
    <w:rsid w:val="001B17DC"/>
    <w:rsid w:val="001B224B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6B8C"/>
    <w:rsid w:val="00207077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27A98"/>
    <w:rsid w:val="002301EC"/>
    <w:rsid w:val="002302FF"/>
    <w:rsid w:val="00230DC0"/>
    <w:rsid w:val="00233967"/>
    <w:rsid w:val="00234573"/>
    <w:rsid w:val="00234951"/>
    <w:rsid w:val="00237ECB"/>
    <w:rsid w:val="002405CE"/>
    <w:rsid w:val="00240BC5"/>
    <w:rsid w:val="00240C16"/>
    <w:rsid w:val="00240D85"/>
    <w:rsid w:val="00241E2A"/>
    <w:rsid w:val="002430D7"/>
    <w:rsid w:val="002437F1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19F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1973"/>
    <w:rsid w:val="0028251F"/>
    <w:rsid w:val="002826AF"/>
    <w:rsid w:val="00282AF9"/>
    <w:rsid w:val="00282BC1"/>
    <w:rsid w:val="00285558"/>
    <w:rsid w:val="002855EF"/>
    <w:rsid w:val="002857B7"/>
    <w:rsid w:val="00286611"/>
    <w:rsid w:val="00286C22"/>
    <w:rsid w:val="00286FF3"/>
    <w:rsid w:val="00290813"/>
    <w:rsid w:val="00290CA0"/>
    <w:rsid w:val="00290DBD"/>
    <w:rsid w:val="00290E84"/>
    <w:rsid w:val="00290F01"/>
    <w:rsid w:val="00291A51"/>
    <w:rsid w:val="0029358F"/>
    <w:rsid w:val="00294624"/>
    <w:rsid w:val="00294A00"/>
    <w:rsid w:val="00294E9C"/>
    <w:rsid w:val="00294F5E"/>
    <w:rsid w:val="00295739"/>
    <w:rsid w:val="00295C47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2157"/>
    <w:rsid w:val="002A2979"/>
    <w:rsid w:val="002A2A26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5879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719"/>
    <w:rsid w:val="002D1956"/>
    <w:rsid w:val="002D2AF7"/>
    <w:rsid w:val="002D33E7"/>
    <w:rsid w:val="002D4057"/>
    <w:rsid w:val="002D4578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6832"/>
    <w:rsid w:val="003074D9"/>
    <w:rsid w:val="00307DAD"/>
    <w:rsid w:val="003107DC"/>
    <w:rsid w:val="003108A4"/>
    <w:rsid w:val="00310920"/>
    <w:rsid w:val="00310DA7"/>
    <w:rsid w:val="00311212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779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900"/>
    <w:rsid w:val="00333CB4"/>
    <w:rsid w:val="00334712"/>
    <w:rsid w:val="00334714"/>
    <w:rsid w:val="00334BA9"/>
    <w:rsid w:val="0033522C"/>
    <w:rsid w:val="0033573D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851"/>
    <w:rsid w:val="0034372C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9D9"/>
    <w:rsid w:val="00347F44"/>
    <w:rsid w:val="00350244"/>
    <w:rsid w:val="0035049B"/>
    <w:rsid w:val="00350F57"/>
    <w:rsid w:val="00351E8B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4B07"/>
    <w:rsid w:val="00385846"/>
    <w:rsid w:val="003858A7"/>
    <w:rsid w:val="00385C3C"/>
    <w:rsid w:val="0038617C"/>
    <w:rsid w:val="00386DA0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6DFB"/>
    <w:rsid w:val="003C7297"/>
    <w:rsid w:val="003C78D2"/>
    <w:rsid w:val="003D025D"/>
    <w:rsid w:val="003D03C8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F71"/>
    <w:rsid w:val="0041202F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7C2"/>
    <w:rsid w:val="00433B4E"/>
    <w:rsid w:val="0043498B"/>
    <w:rsid w:val="00434B1D"/>
    <w:rsid w:val="0043592A"/>
    <w:rsid w:val="00436EFC"/>
    <w:rsid w:val="0044023D"/>
    <w:rsid w:val="0044026A"/>
    <w:rsid w:val="004405B7"/>
    <w:rsid w:val="004405BA"/>
    <w:rsid w:val="00440A3B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77C7F"/>
    <w:rsid w:val="00480C95"/>
    <w:rsid w:val="00481AA1"/>
    <w:rsid w:val="00482EF0"/>
    <w:rsid w:val="00483287"/>
    <w:rsid w:val="00485CFB"/>
    <w:rsid w:val="00486A04"/>
    <w:rsid w:val="0048702C"/>
    <w:rsid w:val="00487C52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65B"/>
    <w:rsid w:val="004A375B"/>
    <w:rsid w:val="004A3E8E"/>
    <w:rsid w:val="004A412D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508F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066"/>
    <w:rsid w:val="00525213"/>
    <w:rsid w:val="00525773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214"/>
    <w:rsid w:val="005A4239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156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930"/>
    <w:rsid w:val="005C75D1"/>
    <w:rsid w:val="005C7F4A"/>
    <w:rsid w:val="005D0309"/>
    <w:rsid w:val="005D044B"/>
    <w:rsid w:val="005D05C7"/>
    <w:rsid w:val="005D0DF6"/>
    <w:rsid w:val="005D1608"/>
    <w:rsid w:val="005D1A18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EAA"/>
    <w:rsid w:val="005D6ED9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D"/>
    <w:rsid w:val="00662E39"/>
    <w:rsid w:val="00663EC2"/>
    <w:rsid w:val="006646F8"/>
    <w:rsid w:val="00664AC5"/>
    <w:rsid w:val="00664E6E"/>
    <w:rsid w:val="00665C71"/>
    <w:rsid w:val="006669DD"/>
    <w:rsid w:val="006707C2"/>
    <w:rsid w:val="0067250A"/>
    <w:rsid w:val="006725FA"/>
    <w:rsid w:val="00672A28"/>
    <w:rsid w:val="00672AC1"/>
    <w:rsid w:val="00672BDE"/>
    <w:rsid w:val="00672BF6"/>
    <w:rsid w:val="00672CE8"/>
    <w:rsid w:val="00673B57"/>
    <w:rsid w:val="00673C12"/>
    <w:rsid w:val="006754BF"/>
    <w:rsid w:val="00675D32"/>
    <w:rsid w:val="00676364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E42"/>
    <w:rsid w:val="006A01A1"/>
    <w:rsid w:val="006A0A66"/>
    <w:rsid w:val="006A1066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91D"/>
    <w:rsid w:val="006E5424"/>
    <w:rsid w:val="006E54B2"/>
    <w:rsid w:val="006E5F4B"/>
    <w:rsid w:val="006E7262"/>
    <w:rsid w:val="006E7B4D"/>
    <w:rsid w:val="006E7B74"/>
    <w:rsid w:val="006F0D1D"/>
    <w:rsid w:val="006F1005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6F736A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E2A"/>
    <w:rsid w:val="00712E1F"/>
    <w:rsid w:val="00713456"/>
    <w:rsid w:val="00713757"/>
    <w:rsid w:val="007144C5"/>
    <w:rsid w:val="00714FE5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95A"/>
    <w:rsid w:val="00740619"/>
    <w:rsid w:val="007407FA"/>
    <w:rsid w:val="00740967"/>
    <w:rsid w:val="00742A27"/>
    <w:rsid w:val="00742AC7"/>
    <w:rsid w:val="00742F0A"/>
    <w:rsid w:val="0074433F"/>
    <w:rsid w:val="00744645"/>
    <w:rsid w:val="00744C4F"/>
    <w:rsid w:val="00745ECB"/>
    <w:rsid w:val="00746552"/>
    <w:rsid w:val="007470C2"/>
    <w:rsid w:val="00747F66"/>
    <w:rsid w:val="00751C33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31CF"/>
    <w:rsid w:val="00773D43"/>
    <w:rsid w:val="00773F1D"/>
    <w:rsid w:val="00774287"/>
    <w:rsid w:val="00776343"/>
    <w:rsid w:val="00776844"/>
    <w:rsid w:val="0077739A"/>
    <w:rsid w:val="00780506"/>
    <w:rsid w:val="007806FC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080"/>
    <w:rsid w:val="007B3196"/>
    <w:rsid w:val="007B33A9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3B3"/>
    <w:rsid w:val="007C345F"/>
    <w:rsid w:val="007C40F1"/>
    <w:rsid w:val="007C5CB2"/>
    <w:rsid w:val="007C5F4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9FD"/>
    <w:rsid w:val="007E4AC1"/>
    <w:rsid w:val="007E5109"/>
    <w:rsid w:val="007E660A"/>
    <w:rsid w:val="007E6AB8"/>
    <w:rsid w:val="007E6F36"/>
    <w:rsid w:val="007E796D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0863"/>
    <w:rsid w:val="008214AE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1D57"/>
    <w:rsid w:val="00852049"/>
    <w:rsid w:val="008524D1"/>
    <w:rsid w:val="0085315A"/>
    <w:rsid w:val="00854080"/>
    <w:rsid w:val="00855130"/>
    <w:rsid w:val="00855F3A"/>
    <w:rsid w:val="00856812"/>
    <w:rsid w:val="008600E4"/>
    <w:rsid w:val="008604E3"/>
    <w:rsid w:val="00860740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8741D"/>
    <w:rsid w:val="00890A48"/>
    <w:rsid w:val="00891046"/>
    <w:rsid w:val="00891B10"/>
    <w:rsid w:val="00891D5A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4734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F48"/>
    <w:rsid w:val="008F47F4"/>
    <w:rsid w:val="008F4DB4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4817"/>
    <w:rsid w:val="00904A78"/>
    <w:rsid w:val="00905322"/>
    <w:rsid w:val="00905556"/>
    <w:rsid w:val="00905D56"/>
    <w:rsid w:val="00906AFB"/>
    <w:rsid w:val="0091010A"/>
    <w:rsid w:val="00910EFD"/>
    <w:rsid w:val="00910F92"/>
    <w:rsid w:val="00911083"/>
    <w:rsid w:val="00911124"/>
    <w:rsid w:val="00911385"/>
    <w:rsid w:val="00911D24"/>
    <w:rsid w:val="00911E64"/>
    <w:rsid w:val="0091322B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80E"/>
    <w:rsid w:val="009A3BEB"/>
    <w:rsid w:val="009A3E6C"/>
    <w:rsid w:val="009A3EBA"/>
    <w:rsid w:val="009A4188"/>
    <w:rsid w:val="009A42AE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8C"/>
    <w:rsid w:val="009F30B3"/>
    <w:rsid w:val="009F39AC"/>
    <w:rsid w:val="009F3E31"/>
    <w:rsid w:val="009F42FE"/>
    <w:rsid w:val="009F4491"/>
    <w:rsid w:val="009F44BF"/>
    <w:rsid w:val="009F4813"/>
    <w:rsid w:val="009F5B4C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16A0F"/>
    <w:rsid w:val="00A17CB4"/>
    <w:rsid w:val="00A17E12"/>
    <w:rsid w:val="00A20AC8"/>
    <w:rsid w:val="00A20DC6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A91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6E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A7BF7"/>
    <w:rsid w:val="00AB1B7F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410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F71"/>
    <w:rsid w:val="00AD4D52"/>
    <w:rsid w:val="00AD508C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7BE"/>
    <w:rsid w:val="00AE59B3"/>
    <w:rsid w:val="00AE64CF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07AA4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468"/>
    <w:rsid w:val="00B409D0"/>
    <w:rsid w:val="00B40EAD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2FB6"/>
    <w:rsid w:val="00B63288"/>
    <w:rsid w:val="00B63D49"/>
    <w:rsid w:val="00B6460B"/>
    <w:rsid w:val="00B64987"/>
    <w:rsid w:val="00B64E98"/>
    <w:rsid w:val="00B6505E"/>
    <w:rsid w:val="00B657C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64B"/>
    <w:rsid w:val="00B72B14"/>
    <w:rsid w:val="00B73DD9"/>
    <w:rsid w:val="00B7500D"/>
    <w:rsid w:val="00B758D0"/>
    <w:rsid w:val="00B7598C"/>
    <w:rsid w:val="00B763DD"/>
    <w:rsid w:val="00B77AF4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662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28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135"/>
    <w:rsid w:val="00BC5441"/>
    <w:rsid w:val="00BC6273"/>
    <w:rsid w:val="00BC6EB6"/>
    <w:rsid w:val="00BC6EB7"/>
    <w:rsid w:val="00BC727E"/>
    <w:rsid w:val="00BC7282"/>
    <w:rsid w:val="00BC7948"/>
    <w:rsid w:val="00BC7CE9"/>
    <w:rsid w:val="00BD06AD"/>
    <w:rsid w:val="00BD1751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13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2A26"/>
    <w:rsid w:val="00C131F0"/>
    <w:rsid w:val="00C13289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F16"/>
    <w:rsid w:val="00C320FB"/>
    <w:rsid w:val="00C32220"/>
    <w:rsid w:val="00C32342"/>
    <w:rsid w:val="00C323F5"/>
    <w:rsid w:val="00C32CD1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6823"/>
    <w:rsid w:val="00C472AF"/>
    <w:rsid w:val="00C4791C"/>
    <w:rsid w:val="00C47B7E"/>
    <w:rsid w:val="00C47C5F"/>
    <w:rsid w:val="00C47ED7"/>
    <w:rsid w:val="00C51610"/>
    <w:rsid w:val="00C51B92"/>
    <w:rsid w:val="00C52DC8"/>
    <w:rsid w:val="00C52F85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FC1"/>
    <w:rsid w:val="00CF604B"/>
    <w:rsid w:val="00CF6A54"/>
    <w:rsid w:val="00CF6A68"/>
    <w:rsid w:val="00CF6CD0"/>
    <w:rsid w:val="00CF6D80"/>
    <w:rsid w:val="00D00047"/>
    <w:rsid w:val="00D017B4"/>
    <w:rsid w:val="00D026A7"/>
    <w:rsid w:val="00D03BBE"/>
    <w:rsid w:val="00D03CF6"/>
    <w:rsid w:val="00D05299"/>
    <w:rsid w:val="00D05BA6"/>
    <w:rsid w:val="00D0659A"/>
    <w:rsid w:val="00D065C2"/>
    <w:rsid w:val="00D072FA"/>
    <w:rsid w:val="00D077EC"/>
    <w:rsid w:val="00D079BA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27EE5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75C9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4E73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626"/>
    <w:rsid w:val="00E13F29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25DD"/>
    <w:rsid w:val="00E53A00"/>
    <w:rsid w:val="00E542A5"/>
    <w:rsid w:val="00E54907"/>
    <w:rsid w:val="00E54F4D"/>
    <w:rsid w:val="00E55411"/>
    <w:rsid w:val="00E55414"/>
    <w:rsid w:val="00E55559"/>
    <w:rsid w:val="00E55916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C3F"/>
    <w:rsid w:val="00E63791"/>
    <w:rsid w:val="00E638B7"/>
    <w:rsid w:val="00E640B6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5838"/>
    <w:rsid w:val="00E76644"/>
    <w:rsid w:val="00E77951"/>
    <w:rsid w:val="00E77BA4"/>
    <w:rsid w:val="00E80A41"/>
    <w:rsid w:val="00E80F9A"/>
    <w:rsid w:val="00E81333"/>
    <w:rsid w:val="00E81D5D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2122"/>
    <w:rsid w:val="00EB2199"/>
    <w:rsid w:val="00EB30C1"/>
    <w:rsid w:val="00EB32CC"/>
    <w:rsid w:val="00EB34E2"/>
    <w:rsid w:val="00EB3521"/>
    <w:rsid w:val="00EB45FB"/>
    <w:rsid w:val="00EB47CC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EDF"/>
    <w:rsid w:val="00EC0F1E"/>
    <w:rsid w:val="00EC0F54"/>
    <w:rsid w:val="00EC14AE"/>
    <w:rsid w:val="00EC1B04"/>
    <w:rsid w:val="00EC1E0F"/>
    <w:rsid w:val="00EC2FD2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637"/>
    <w:rsid w:val="00ED385C"/>
    <w:rsid w:val="00ED39BD"/>
    <w:rsid w:val="00ED3BA2"/>
    <w:rsid w:val="00ED4CB4"/>
    <w:rsid w:val="00ED4E19"/>
    <w:rsid w:val="00ED537A"/>
    <w:rsid w:val="00ED5791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BB8"/>
    <w:rsid w:val="00EF3DD5"/>
    <w:rsid w:val="00EF42DB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7243"/>
    <w:rsid w:val="00F10CE1"/>
    <w:rsid w:val="00F10E61"/>
    <w:rsid w:val="00F12131"/>
    <w:rsid w:val="00F12478"/>
    <w:rsid w:val="00F14000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46C"/>
    <w:rsid w:val="00F616DB"/>
    <w:rsid w:val="00F61CB1"/>
    <w:rsid w:val="00F62B10"/>
    <w:rsid w:val="00F63911"/>
    <w:rsid w:val="00F645C3"/>
    <w:rsid w:val="00F6483B"/>
    <w:rsid w:val="00F653A0"/>
    <w:rsid w:val="00F656A3"/>
    <w:rsid w:val="00F65D1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79B2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2D0"/>
    <w:rsid w:val="00F84F9B"/>
    <w:rsid w:val="00F8574C"/>
    <w:rsid w:val="00F869BB"/>
    <w:rsid w:val="00F90621"/>
    <w:rsid w:val="00F92A46"/>
    <w:rsid w:val="00F936EB"/>
    <w:rsid w:val="00F94619"/>
    <w:rsid w:val="00F94E66"/>
    <w:rsid w:val="00F94EF9"/>
    <w:rsid w:val="00F94FAD"/>
    <w:rsid w:val="00F96BF0"/>
    <w:rsid w:val="00F96EED"/>
    <w:rsid w:val="00F97618"/>
    <w:rsid w:val="00F97C65"/>
    <w:rsid w:val="00FA08D1"/>
    <w:rsid w:val="00FA3662"/>
    <w:rsid w:val="00FA49EB"/>
    <w:rsid w:val="00FA4AA0"/>
    <w:rsid w:val="00FA4BD4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yd_anl\Desktop\&#1045;&#1082;&#1072;&#1090;&#1077;&#1088;&#1080;&#1085;&#1072;\&#1069;&#1050;&#1057;&#1055;&#1056;&#1045;&#1057;&#1057;_&#1086;%20&#1088;&#1072;&#1079;&#1074;&#1080;&#1090;&#1080;&#1080;%20&#1088;&#1099;&#1085;&#1082;&#1072;%20&#1090;&#1088;&#1091;&#1076;&#1072;\2019\&#1069;&#1082;&#1089;&#1087;&#1088;&#1077;&#1089;&#1089;&#1082;&#1072;%2007_2019\&#1058;&#1072;&#1073;&#1083;&#1080;&#1094;&#1099;%20&#1082;%20&#1101;&#1082;&#1089;&#1087;&#1088;&#1077;&#1089;&#1089;%2007_19\&#1075;&#1088;&#1072;&#1092;&#1080;&#1082;%20&#1058;&#1088;&#1091;&#1076;&#1086;&#1091;&#1089;&#1090;&#1088;&#1086;&#1081;&#1089;&#1090;&#1074;&#1086;03-19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429365446966191E-2"/>
          <c:y val="0.11604768961075437"/>
          <c:w val="0.91059558570763344"/>
          <c:h val="0.632730336752186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- 18537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27949130668059E-3"/>
                  <c:y val="2.187851518560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41620626151013E-2"/>
                  <c:y val="-1.7424607638330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2031</c:v>
                </c:pt>
                <c:pt idx="1">
                  <c:v>1922</c:v>
                </c:pt>
                <c:pt idx="2">
                  <c:v>1858</c:v>
                </c:pt>
                <c:pt idx="3">
                  <c:v>2094</c:v>
                </c:pt>
                <c:pt idx="4">
                  <c:v>2376</c:v>
                </c:pt>
                <c:pt idx="5">
                  <c:v>4325</c:v>
                </c:pt>
                <c:pt idx="6">
                  <c:v>3931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- 11091 чел. (59,8%)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5485129275967575E-2"/>
                  <c:y val="-9.27205527880443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92437754672931E-2"/>
                  <c:y val="2.16615780170335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366482504604051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16061252012006E-2"/>
                  <c:y val="1.02038138089881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941068139963169E-2"/>
                  <c:y val="6.235755628417955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099447513812154E-2"/>
                  <c:y val="-6.80272108843537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099447513812154E-2"/>
                  <c:y val="-1.29080293534736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 algn="ctr" rtl="0">
                  <a:defRPr lang="ru-RU" sz="1200" b="0" i="0" u="none" strike="noStrike" kern="1200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Лист1!$A$3:$A$9</c:f>
              <c:strCache>
                <c:ptCount val="7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469</c:v>
                </c:pt>
                <c:pt idx="1">
                  <c:v>730</c:v>
                </c:pt>
                <c:pt idx="2">
                  <c:v>859</c:v>
                </c:pt>
                <c:pt idx="3">
                  <c:v>1026</c:v>
                </c:pt>
                <c:pt idx="4">
                  <c:v>1109</c:v>
                </c:pt>
                <c:pt idx="5">
                  <c:v>3955</c:v>
                </c:pt>
                <c:pt idx="6">
                  <c:v>2943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69914752"/>
        <c:axId val="169916288"/>
      </c:barChart>
      <c:catAx>
        <c:axId val="16991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16288"/>
        <c:crosses val="autoZero"/>
        <c:auto val="1"/>
        <c:lblAlgn val="ctr"/>
        <c:lblOffset val="100"/>
        <c:noMultiLvlLbl val="0"/>
      </c:catAx>
      <c:valAx>
        <c:axId val="16991628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991475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331025572267863E-2"/>
          <c:y val="1.7291014376157596E-3"/>
          <c:w val="0.90324284740650518"/>
          <c:h val="8.8865766779152602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4142987228637235"/>
          <c:y val="2.475480038679375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326469395407207E-2"/>
          <c:y val="0.14529351072495247"/>
          <c:w val="0.90303455132040944"/>
          <c:h val="0.51028871391076114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381090118837186E-2"/>
                  <c:y val="7.60354236296002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628773444135809E-2"/>
                  <c:y val="7.4906248229762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270172861045428E-2"/>
                  <c:y val="7.89731679223550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771247981757385E-2"/>
                  <c:y val="7.8159330803074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399753602228292E-2"/>
                  <c:y val="7.607885345267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48185303366E-2"/>
                  <c:y val="6.73390661693604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285193942593911E-2"/>
                  <c:y val="7.0090136759220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231897033279004E-2"/>
                  <c:y val="6.9442257217847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245372389675E-2"/>
                  <c:y val="7.2364276833816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429313682728E-2"/>
                  <c:y val="7.4383547451305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0609796224451535E-2"/>
                  <c:y val="8.1163489432242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Лист2!$A$59:$A$78</c:f>
              <c:numCache>
                <c:formatCode>m/d/yyyy</c:formatCode>
                <c:ptCount val="2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</c:numCache>
            </c:numRef>
          </c:cat>
          <c:val>
            <c:numRef>
              <c:f>Лист2!$B$59:$B$78</c:f>
              <c:numCache>
                <c:formatCode>0.00</c:formatCode>
                <c:ptCount val="20"/>
                <c:pt idx="0">
                  <c:v>0.35</c:v>
                </c:pt>
                <c:pt idx="1">
                  <c:v>0.35</c:v>
                </c:pt>
                <c:pt idx="2">
                  <c:v>0.38</c:v>
                </c:pt>
                <c:pt idx="3">
                  <c:v>0.36</c:v>
                </c:pt>
                <c:pt idx="4">
                  <c:v>0.33</c:v>
                </c:pt>
                <c:pt idx="5">
                  <c:v>0.31</c:v>
                </c:pt>
                <c:pt idx="6">
                  <c:v>0.3</c:v>
                </c:pt>
                <c:pt idx="7">
                  <c:v>0.3</c:v>
                </c:pt>
                <c:pt idx="8">
                  <c:v>0.31</c:v>
                </c:pt>
                <c:pt idx="9">
                  <c:v>0.31</c:v>
                </c:pt>
                <c:pt idx="10">
                  <c:v>0.3</c:v>
                </c:pt>
                <c:pt idx="11">
                  <c:v>0.31</c:v>
                </c:pt>
                <c:pt idx="12">
                  <c:v>0.3</c:v>
                </c:pt>
                <c:pt idx="13">
                  <c:v>0.32</c:v>
                </c:pt>
                <c:pt idx="14">
                  <c:v>0.36</c:v>
                </c:pt>
                <c:pt idx="15">
                  <c:v>0.37</c:v>
                </c:pt>
                <c:pt idx="16">
                  <c:v>0.37</c:v>
                </c:pt>
                <c:pt idx="17">
                  <c:v>0.35</c:v>
                </c:pt>
                <c:pt idx="18">
                  <c:v>0.34</c:v>
                </c:pt>
                <c:pt idx="19">
                  <c:v>0.34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82884537391E-2"/>
                  <c:y val="8.20412016843218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81714530581637E-2"/>
                  <c:y val="7.27109650861987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828799461291828E-2"/>
                  <c:y val="6.8846466134179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00185180934016E-2"/>
                  <c:y val="7.81767027323023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0679430377325283E-2"/>
                  <c:y val="7.0622934723087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313575598968496E-2"/>
                  <c:y val="7.8736003323325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7044221513127187E-2"/>
                  <c:y val="7.00020770784946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8621473336241134E-2"/>
                  <c:y val="7.1578390830642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203010337993465E-2"/>
                  <c:y val="7.5692516852659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Лист2!$A$59:$A$78</c:f>
              <c:numCache>
                <c:formatCode>m/d/yyyy</c:formatCode>
                <c:ptCount val="20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</c:numCache>
            </c:numRef>
          </c:cat>
          <c:val>
            <c:numRef>
              <c:f>Лист2!$C$59:$C$78</c:f>
              <c:numCache>
                <c:formatCode>0.0</c:formatCode>
                <c:ptCount val="2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1</c:v>
                </c:pt>
                <c:pt idx="14">
                  <c:v>1</c:v>
                </c:pt>
                <c:pt idx="15">
                  <c:v>1.1000000000000001</c:v>
                </c:pt>
                <c:pt idx="16">
                  <c:v>1.1000000000000001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380928"/>
        <c:axId val="70382720"/>
      </c:lineChart>
      <c:dateAx>
        <c:axId val="70380928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38272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70382720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3809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25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5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338299549291033"/>
          <c:y val="0.91592968145168907"/>
          <c:w val="0.78762147639346503"/>
          <c:h val="5.3304067080110595E-2"/>
        </c:manualLayout>
      </c:layout>
      <c:overlay val="0"/>
      <c:txPr>
        <a:bodyPr/>
        <a:lstStyle/>
        <a:p>
          <a:pPr>
            <a:defRPr sz="925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BCCA-047F-4C23-A3BD-F5F05A15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34301</TotalTime>
  <Pages>1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2345</cp:revision>
  <cp:lastPrinted>2019-08-07T06:13:00Z</cp:lastPrinted>
  <dcterms:created xsi:type="dcterms:W3CDTF">2016-05-06T10:28:00Z</dcterms:created>
  <dcterms:modified xsi:type="dcterms:W3CDTF">2019-08-07T06:14:00Z</dcterms:modified>
</cp:coreProperties>
</file>