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111" w:rsidRPr="00655171" w:rsidRDefault="004C6111" w:rsidP="004C6111">
      <w:pPr>
        <w:pStyle w:val="a5"/>
        <w:jc w:val="center"/>
        <w:rPr>
          <w:b/>
        </w:rPr>
      </w:pPr>
      <w:proofErr w:type="gramStart"/>
      <w:r>
        <w:rPr>
          <w:b/>
        </w:rPr>
        <w:t xml:space="preserve">Информация контролируемым лицам о возможности подачи заявлений об изменении категории риска нарушения обязательных требований осуществляемой ими деятельности либо категории риска принадлежащих им (используемых ими) объектов контроля (в отношении объектов контроля, которым присвоена категория риска выше «низкой» в электронном виде посредством Единого портала государственных услуг в соответствии с порядком досудебного обжалования, </w:t>
      </w:r>
      <w:r w:rsidRPr="004E791F">
        <w:rPr>
          <w:b/>
        </w:rPr>
        <w:t>регламентированным</w:t>
      </w:r>
      <w:r>
        <w:rPr>
          <w:b/>
        </w:rPr>
        <w:t xml:space="preserve"> главой 9 Федерального закона № 248-ФЗ  </w:t>
      </w:r>
      <w:r w:rsidRPr="00AD3F5D">
        <w:rPr>
          <w:b/>
        </w:rPr>
        <w:t>«</w:t>
      </w:r>
      <w:r>
        <w:rPr>
          <w:rFonts w:eastAsiaTheme="minorHAnsi"/>
          <w:b/>
        </w:rPr>
        <w:t>О</w:t>
      </w:r>
      <w:r w:rsidRPr="00AD3F5D">
        <w:rPr>
          <w:rFonts w:eastAsiaTheme="minorHAnsi"/>
          <w:b/>
        </w:rPr>
        <w:t xml:space="preserve"> государственном контроле (надзо</w:t>
      </w:r>
      <w:r>
        <w:rPr>
          <w:rFonts w:eastAsiaTheme="minorHAnsi"/>
          <w:b/>
        </w:rPr>
        <w:t>ре</w:t>
      </w:r>
      <w:proofErr w:type="gramEnd"/>
      <w:r>
        <w:rPr>
          <w:rFonts w:eastAsiaTheme="minorHAnsi"/>
          <w:b/>
        </w:rPr>
        <w:t xml:space="preserve">) и муниципальном </w:t>
      </w:r>
      <w:proofErr w:type="gramStart"/>
      <w:r>
        <w:rPr>
          <w:rFonts w:eastAsiaTheme="minorHAnsi"/>
          <w:b/>
        </w:rPr>
        <w:t>контроле</w:t>
      </w:r>
      <w:proofErr w:type="gramEnd"/>
      <w:r>
        <w:rPr>
          <w:rFonts w:eastAsiaTheme="minorHAnsi"/>
          <w:b/>
        </w:rPr>
        <w:t xml:space="preserve"> в Российской Ф</w:t>
      </w:r>
      <w:r w:rsidRPr="00AD3F5D">
        <w:rPr>
          <w:rFonts w:eastAsiaTheme="minorHAnsi"/>
          <w:b/>
        </w:rPr>
        <w:t xml:space="preserve">едерации» </w:t>
      </w:r>
      <w:r>
        <w:rPr>
          <w:rFonts w:eastAsiaTheme="minorHAnsi"/>
        </w:rPr>
        <w:t>(далее - Федеральный закон № 248-ФЗ)</w:t>
      </w:r>
    </w:p>
    <w:p w:rsidR="004C6111" w:rsidRDefault="004C6111" w:rsidP="004C6111">
      <w:pPr>
        <w:pStyle w:val="a5"/>
        <w:spacing w:before="231"/>
        <w:rPr>
          <w:b/>
        </w:rPr>
      </w:pPr>
    </w:p>
    <w:p w:rsidR="004C6111" w:rsidRDefault="004C6111" w:rsidP="004C6111">
      <w:pPr>
        <w:pStyle w:val="a5"/>
        <w:spacing w:line="259" w:lineRule="auto"/>
        <w:ind w:left="102" w:right="106" w:firstLine="566"/>
        <w:jc w:val="both"/>
      </w:pPr>
      <w:r>
        <w:t xml:space="preserve">Комитет </w:t>
      </w:r>
      <w:r w:rsidR="007226BC">
        <w:t>по труду и занятости населения</w:t>
      </w:r>
      <w:bookmarkStart w:id="0" w:name="_GoBack"/>
      <w:bookmarkEnd w:id="0"/>
      <w:r>
        <w:t xml:space="preserve"> Ленинградской области </w:t>
      </w:r>
      <w:r w:rsidRPr="004E791F">
        <w:t>информирует о том,</w:t>
      </w:r>
      <w:r>
        <w:t xml:space="preserve"> что заявление контролируемого лица об изменении категории риска (осуществляемой им деятельности или принадлежащего ему объекта контроля) подписанное электронной подписью может </w:t>
      </w:r>
      <w:proofErr w:type="gramStart"/>
      <w:r>
        <w:t>подаваться и рассматриваться</w:t>
      </w:r>
      <w:proofErr w:type="gramEnd"/>
      <w:r>
        <w:t xml:space="preserve"> в электронном виде через портал </w:t>
      </w:r>
      <w:proofErr w:type="spellStart"/>
      <w:r>
        <w:t>Госуслуг</w:t>
      </w:r>
      <w:proofErr w:type="spellEnd"/>
      <w:r>
        <w:t xml:space="preserve"> (knd.gosuslugi.ru)</w:t>
      </w:r>
    </w:p>
    <w:p w:rsidR="004C6111" w:rsidRDefault="004C6111" w:rsidP="004C6111">
      <w:pPr>
        <w:pStyle w:val="a5"/>
        <w:spacing w:before="1"/>
        <w:ind w:left="102" w:right="110" w:firstLine="566"/>
        <w:jc w:val="both"/>
      </w:pPr>
      <w:r>
        <w:t>Для подачи заявления об изменении категории риска может использоваться уже существующий сервис досудебного обжалования решений контрольных органов. Заявление рассматривается руководителем (заместителем руководителя) органа, который присвоил первоначальную категорию риска.</w:t>
      </w:r>
    </w:p>
    <w:p w:rsidR="004C6111" w:rsidRDefault="004C6111" w:rsidP="004C6111">
      <w:pPr>
        <w:pStyle w:val="a5"/>
        <w:spacing w:line="259" w:lineRule="auto"/>
        <w:ind w:left="102" w:right="111" w:firstLine="566"/>
        <w:jc w:val="both"/>
      </w:pPr>
      <w:r>
        <w:t>При этом в заявлении об изменении категории риска должен быть</w:t>
      </w:r>
      <w:r>
        <w:rPr>
          <w:spacing w:val="40"/>
        </w:rPr>
        <w:t xml:space="preserve"> </w:t>
      </w:r>
      <w:r>
        <w:t>указан номер соответствующего объекта контроля из Единого реестра видов контроля (https://ervk.gov.ru/).</w:t>
      </w:r>
    </w:p>
    <w:p w:rsidR="004C6111" w:rsidRDefault="004C6111" w:rsidP="004C6111">
      <w:pPr>
        <w:pStyle w:val="a5"/>
        <w:spacing w:line="259" w:lineRule="auto"/>
        <w:ind w:left="102" w:right="104" w:firstLine="566"/>
        <w:jc w:val="both"/>
      </w:pPr>
      <w:r>
        <w:t>Одновременно действует и "обычный" порядок изменения категории риска, предусмотренный ч. 6 ст. 24 Федерального закона № 248-ФЗ - контролируемое лицо подает в контрольный (надзорный) орган соответствующее заявление в случае, если его деятельность/объект соответствует критериям риска для отнесения к иной категории риска. В этом случае решение об изменении категории риска также принимается в течение 5 рабочих дней (ч. 5 ст. 24 Федерального закона № 248-ФЗ).</w:t>
      </w:r>
    </w:p>
    <w:p w:rsidR="004C6111" w:rsidRDefault="004C6111" w:rsidP="004C6111">
      <w:pPr>
        <w:pStyle w:val="a5"/>
      </w:pPr>
    </w:p>
    <w:p w:rsidR="004C6111" w:rsidRDefault="004C6111" w:rsidP="004C6111">
      <w:pPr>
        <w:pStyle w:val="1"/>
        <w:tabs>
          <w:tab w:val="left" w:pos="1601"/>
          <w:tab w:val="left" w:pos="3540"/>
          <w:tab w:val="left" w:pos="5743"/>
          <w:tab w:val="left" w:pos="7063"/>
          <w:tab w:val="left" w:pos="8286"/>
        </w:tabs>
        <w:spacing w:before="1"/>
        <w:ind w:left="668"/>
      </w:pPr>
      <w:r>
        <w:rPr>
          <w:spacing w:val="-5"/>
        </w:rPr>
        <w:t>КАК</w:t>
      </w:r>
      <w:r>
        <w:tab/>
      </w:r>
      <w:r>
        <w:rPr>
          <w:spacing w:val="-2"/>
        </w:rPr>
        <w:t>ОСПОРИТЬ</w:t>
      </w:r>
      <w:r>
        <w:tab/>
      </w:r>
      <w:r>
        <w:rPr>
          <w:spacing w:val="-2"/>
        </w:rPr>
        <w:t>КАТЕГОРИЮ</w:t>
      </w:r>
      <w:r>
        <w:tab/>
      </w:r>
      <w:r>
        <w:rPr>
          <w:spacing w:val="-2"/>
        </w:rPr>
        <w:t>РИСКА</w:t>
      </w:r>
      <w:r>
        <w:tab/>
      </w:r>
      <w:r>
        <w:rPr>
          <w:spacing w:val="-2"/>
        </w:rPr>
        <w:t>ЧЕРЕЗ</w:t>
      </w:r>
      <w:r>
        <w:tab/>
      </w:r>
      <w:r>
        <w:rPr>
          <w:spacing w:val="-2"/>
        </w:rPr>
        <w:t>СЕРВИС</w:t>
      </w:r>
    </w:p>
    <w:p w:rsidR="004C6111" w:rsidRDefault="004C6111" w:rsidP="004C6111">
      <w:pPr>
        <w:spacing w:line="321" w:lineRule="exact"/>
        <w:ind w:left="102"/>
        <w:rPr>
          <w:b/>
          <w:sz w:val="28"/>
        </w:rPr>
      </w:pPr>
      <w:r>
        <w:rPr>
          <w:b/>
          <w:spacing w:val="-2"/>
          <w:sz w:val="28"/>
        </w:rPr>
        <w:t>«ГОСУСЛУГИ»?</w:t>
      </w:r>
    </w:p>
    <w:p w:rsidR="004C6111" w:rsidRDefault="004C6111" w:rsidP="004C6111">
      <w:pPr>
        <w:pStyle w:val="a5"/>
        <w:spacing w:before="278"/>
        <w:ind w:left="102" w:right="109" w:firstLine="566"/>
        <w:jc w:val="both"/>
      </w:pPr>
      <w:r>
        <w:t>Чтобы обжаловать категорию риска контролируемому лицу (юридическому лицу, индивидуальному предпринимателю</w:t>
      </w:r>
      <w:r>
        <w:rPr>
          <w:spacing w:val="70"/>
        </w:rPr>
        <w:t xml:space="preserve"> </w:t>
      </w:r>
      <w:r>
        <w:t>или</w:t>
      </w:r>
      <w:r>
        <w:rPr>
          <w:spacing w:val="75"/>
        </w:rPr>
        <w:t xml:space="preserve"> </w:t>
      </w:r>
      <w:r>
        <w:t>физическому</w:t>
      </w:r>
      <w:r>
        <w:rPr>
          <w:spacing w:val="70"/>
        </w:rPr>
        <w:t xml:space="preserve"> </w:t>
      </w:r>
      <w:r>
        <w:t>лицу)</w:t>
      </w:r>
      <w:r>
        <w:rPr>
          <w:spacing w:val="71"/>
        </w:rPr>
        <w:t xml:space="preserve"> </w:t>
      </w:r>
      <w:r>
        <w:t>нужно</w:t>
      </w:r>
      <w:r>
        <w:rPr>
          <w:spacing w:val="75"/>
        </w:rPr>
        <w:t xml:space="preserve"> </w:t>
      </w:r>
      <w:r>
        <w:t>подать</w:t>
      </w:r>
      <w:r>
        <w:rPr>
          <w:spacing w:val="71"/>
        </w:rPr>
        <w:t xml:space="preserve"> </w:t>
      </w:r>
      <w:r>
        <w:t>жалобу</w:t>
      </w:r>
      <w:r>
        <w:rPr>
          <w:spacing w:val="70"/>
        </w:rPr>
        <w:t xml:space="preserve"> </w:t>
      </w:r>
      <w:r>
        <w:t>на</w:t>
      </w:r>
      <w:r>
        <w:rPr>
          <w:spacing w:val="75"/>
        </w:rPr>
        <w:t xml:space="preserve"> </w:t>
      </w:r>
      <w:r>
        <w:rPr>
          <w:spacing w:val="-4"/>
        </w:rPr>
        <w:t xml:space="preserve">сайте </w:t>
      </w:r>
      <w:r>
        <w:t>«</w:t>
      </w:r>
      <w:proofErr w:type="spellStart"/>
      <w:r>
        <w:t>Госуслуг</w:t>
      </w:r>
      <w:proofErr w:type="spellEnd"/>
      <w:r>
        <w:t>»</w:t>
      </w:r>
      <w:r>
        <w:rPr>
          <w:spacing w:val="-10"/>
        </w:rPr>
        <w:t xml:space="preserve"> </w:t>
      </w:r>
      <w:r>
        <w:t>в</w:t>
      </w:r>
      <w:r>
        <w:rPr>
          <w:spacing w:val="-7"/>
        </w:rPr>
        <w:t xml:space="preserve"> </w:t>
      </w:r>
      <w:r>
        <w:t>сервисе</w:t>
      </w:r>
      <w:r>
        <w:rPr>
          <w:spacing w:val="-6"/>
        </w:rPr>
        <w:t xml:space="preserve"> </w:t>
      </w:r>
      <w:r>
        <w:t>досудебного</w:t>
      </w:r>
      <w:r>
        <w:rPr>
          <w:spacing w:val="-5"/>
        </w:rPr>
        <w:t xml:space="preserve"> </w:t>
      </w:r>
      <w:r>
        <w:t>регулирования</w:t>
      </w:r>
      <w:r>
        <w:rPr>
          <w:spacing w:val="-6"/>
        </w:rPr>
        <w:t xml:space="preserve"> </w:t>
      </w:r>
      <w:r>
        <w:rPr>
          <w:spacing w:val="-2"/>
        </w:rPr>
        <w:t>(knd.gosuslugi.ru).</w:t>
      </w:r>
    </w:p>
    <w:p w:rsidR="004C6111" w:rsidRDefault="004C6111" w:rsidP="004C6111">
      <w:pPr>
        <w:pStyle w:val="a5"/>
        <w:ind w:left="102" w:right="104" w:firstLine="566"/>
        <w:jc w:val="both"/>
      </w:pPr>
      <w:r>
        <w:t>Для подачи жалобы необходимо предварительно подготовить</w:t>
      </w:r>
      <w:r>
        <w:rPr>
          <w:spacing w:val="40"/>
        </w:rPr>
        <w:t xml:space="preserve"> </w:t>
      </w:r>
      <w:r>
        <w:t>документы</w:t>
      </w:r>
      <w:r>
        <w:rPr>
          <w:spacing w:val="46"/>
          <w:w w:val="150"/>
        </w:rPr>
        <w:t xml:space="preserve"> </w:t>
      </w:r>
      <w:r>
        <w:t>и</w:t>
      </w:r>
      <w:r>
        <w:rPr>
          <w:spacing w:val="48"/>
          <w:w w:val="150"/>
        </w:rPr>
        <w:t xml:space="preserve"> </w:t>
      </w:r>
      <w:r>
        <w:t>другие</w:t>
      </w:r>
      <w:r>
        <w:rPr>
          <w:spacing w:val="48"/>
          <w:w w:val="150"/>
        </w:rPr>
        <w:t xml:space="preserve"> </w:t>
      </w:r>
      <w:r>
        <w:t>материалы</w:t>
      </w:r>
      <w:r>
        <w:rPr>
          <w:spacing w:val="49"/>
          <w:w w:val="150"/>
        </w:rPr>
        <w:t xml:space="preserve"> </w:t>
      </w:r>
      <w:r>
        <w:t>для</w:t>
      </w:r>
      <w:r>
        <w:rPr>
          <w:spacing w:val="46"/>
          <w:w w:val="150"/>
        </w:rPr>
        <w:t xml:space="preserve"> </w:t>
      </w:r>
      <w:r>
        <w:t>обоснования</w:t>
      </w:r>
      <w:r>
        <w:rPr>
          <w:spacing w:val="48"/>
          <w:w w:val="150"/>
        </w:rPr>
        <w:t xml:space="preserve"> </w:t>
      </w:r>
      <w:r>
        <w:t>подачи</w:t>
      </w:r>
      <w:r>
        <w:rPr>
          <w:spacing w:val="48"/>
          <w:w w:val="150"/>
        </w:rPr>
        <w:t xml:space="preserve"> </w:t>
      </w:r>
      <w:r>
        <w:t>жалобы,</w:t>
      </w:r>
      <w:r>
        <w:rPr>
          <w:spacing w:val="55"/>
          <w:w w:val="150"/>
        </w:rPr>
        <w:t xml:space="preserve"> </w:t>
      </w:r>
      <w:r>
        <w:rPr>
          <w:spacing w:val="-2"/>
        </w:rPr>
        <w:t>номер</w:t>
      </w:r>
    </w:p>
    <w:p w:rsidR="004C6111" w:rsidRDefault="004C6111" w:rsidP="004C6111">
      <w:pPr>
        <w:jc w:val="both"/>
        <w:sectPr w:rsidR="004C6111" w:rsidSect="005B7E82">
          <w:pgSz w:w="11910" w:h="16840"/>
          <w:pgMar w:top="1040" w:right="740" w:bottom="280" w:left="1600" w:header="720" w:footer="720" w:gutter="0"/>
          <w:cols w:space="720"/>
        </w:sectPr>
      </w:pPr>
    </w:p>
    <w:p w:rsidR="004C6111" w:rsidRDefault="004C6111" w:rsidP="004C6111">
      <w:pPr>
        <w:pStyle w:val="a5"/>
        <w:spacing w:before="67"/>
        <w:ind w:left="102" w:right="111"/>
        <w:jc w:val="both"/>
      </w:pPr>
      <w:r>
        <w:lastRenderedPageBreak/>
        <w:t xml:space="preserve">объекта, </w:t>
      </w:r>
      <w:proofErr w:type="gramStart"/>
      <w:r>
        <w:t>присвоенный</w:t>
      </w:r>
      <w:proofErr w:type="gramEnd"/>
      <w:r>
        <w:t xml:space="preserve"> в Едином реестре видов контроля. Кроме этого, нужно иметь электронную подпись руководителя предприятия или его доверенного лица.</w:t>
      </w:r>
    </w:p>
    <w:p w:rsidR="004C6111" w:rsidRDefault="004C6111" w:rsidP="004C6111">
      <w:pPr>
        <w:pStyle w:val="a5"/>
        <w:spacing w:before="35"/>
        <w:rPr>
          <w:sz w:val="20"/>
        </w:rPr>
      </w:pPr>
      <w:r>
        <w:rPr>
          <w:noProof/>
          <w:lang w:eastAsia="ru-RU"/>
        </w:rPr>
        <w:drawing>
          <wp:anchor distT="0" distB="0" distL="0" distR="0" simplePos="0" relativeHeight="251659264" behindDoc="1" locked="0" layoutInCell="1" allowOverlap="1" wp14:anchorId="1D105F6E" wp14:editId="1829CCF7">
            <wp:simplePos x="0" y="0"/>
            <wp:positionH relativeFrom="page">
              <wp:posOffset>1080516</wp:posOffset>
            </wp:positionH>
            <wp:positionV relativeFrom="paragraph">
              <wp:posOffset>183821</wp:posOffset>
            </wp:positionV>
            <wp:extent cx="5941886" cy="3168396"/>
            <wp:effectExtent l="0" t="0" r="0" b="0"/>
            <wp:wrapTopAndBottom/>
            <wp:docPr id="4" name="Image 4" descr="C:\Users\marina.litvinenko\Downloads\Жалоба.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marina.litvinenko\Downloads\Жалоба.png"/>
                    <pic:cNvPicPr/>
                  </pic:nvPicPr>
                  <pic:blipFill>
                    <a:blip r:embed="rId6" cstate="print"/>
                    <a:stretch>
                      <a:fillRect/>
                    </a:stretch>
                  </pic:blipFill>
                  <pic:spPr>
                    <a:xfrm>
                      <a:off x="0" y="0"/>
                      <a:ext cx="5941886" cy="3168396"/>
                    </a:xfrm>
                    <a:prstGeom prst="rect">
                      <a:avLst/>
                    </a:prstGeom>
                  </pic:spPr>
                </pic:pic>
              </a:graphicData>
            </a:graphic>
          </wp:anchor>
        </w:drawing>
      </w:r>
    </w:p>
    <w:p w:rsidR="004C6111" w:rsidRDefault="004C6111" w:rsidP="004C6111">
      <w:pPr>
        <w:pStyle w:val="a5"/>
        <w:tabs>
          <w:tab w:val="left" w:pos="1925"/>
          <w:tab w:val="left" w:pos="3047"/>
          <w:tab w:val="left" w:pos="4507"/>
          <w:tab w:val="left" w:pos="5143"/>
          <w:tab w:val="left" w:pos="6217"/>
          <w:tab w:val="left" w:pos="7370"/>
          <w:tab w:val="left" w:pos="8058"/>
          <w:tab w:val="left" w:pos="9327"/>
        </w:tabs>
        <w:spacing w:before="275" w:line="237" w:lineRule="auto"/>
        <w:ind w:left="102" w:right="112" w:firstLine="566"/>
      </w:pPr>
      <w:r>
        <w:rPr>
          <w:spacing w:val="-2"/>
        </w:rPr>
        <w:t>Выбрать</w:t>
      </w:r>
      <w:r>
        <w:tab/>
      </w:r>
      <w:r>
        <w:rPr>
          <w:spacing w:val="-2"/>
        </w:rPr>
        <w:t>нужное</w:t>
      </w:r>
      <w:r>
        <w:tab/>
      </w:r>
      <w:r>
        <w:rPr>
          <w:spacing w:val="-2"/>
        </w:rPr>
        <w:t>основание</w:t>
      </w:r>
      <w:r>
        <w:tab/>
      </w:r>
      <w:r>
        <w:rPr>
          <w:spacing w:val="-4"/>
        </w:rPr>
        <w:t>для</w:t>
      </w:r>
      <w:r>
        <w:tab/>
      </w:r>
      <w:r>
        <w:rPr>
          <w:spacing w:val="-2"/>
        </w:rPr>
        <w:t>подачи</w:t>
      </w:r>
      <w:r>
        <w:tab/>
      </w:r>
      <w:r>
        <w:rPr>
          <w:spacing w:val="-2"/>
        </w:rPr>
        <w:t>жалобы</w:t>
      </w:r>
      <w:r>
        <w:tab/>
      </w:r>
      <w:r>
        <w:rPr>
          <w:spacing w:val="-4"/>
        </w:rPr>
        <w:t>«Не</w:t>
      </w:r>
      <w:r>
        <w:tab/>
      </w:r>
      <w:proofErr w:type="gramStart"/>
      <w:r>
        <w:rPr>
          <w:spacing w:val="-2"/>
        </w:rPr>
        <w:t>согласен</w:t>
      </w:r>
      <w:proofErr w:type="gramEnd"/>
      <w:r>
        <w:tab/>
      </w:r>
      <w:r>
        <w:rPr>
          <w:spacing w:val="-10"/>
        </w:rPr>
        <w:t xml:space="preserve">с </w:t>
      </w:r>
      <w:r>
        <w:t>присвоенной категорией риска или классом опасности»</w:t>
      </w:r>
    </w:p>
    <w:p w:rsidR="004C6111" w:rsidRDefault="004C6111" w:rsidP="004C6111">
      <w:pPr>
        <w:pStyle w:val="a5"/>
        <w:spacing w:before="35"/>
        <w:rPr>
          <w:sz w:val="20"/>
        </w:rPr>
      </w:pPr>
      <w:r>
        <w:rPr>
          <w:noProof/>
          <w:lang w:eastAsia="ru-RU"/>
        </w:rPr>
        <w:drawing>
          <wp:anchor distT="0" distB="0" distL="0" distR="0" simplePos="0" relativeHeight="251660288" behindDoc="1" locked="0" layoutInCell="1" allowOverlap="1" wp14:anchorId="16A8D695" wp14:editId="663CC41B">
            <wp:simplePos x="0" y="0"/>
            <wp:positionH relativeFrom="page">
              <wp:posOffset>1080516</wp:posOffset>
            </wp:positionH>
            <wp:positionV relativeFrom="paragraph">
              <wp:posOffset>184082</wp:posOffset>
            </wp:positionV>
            <wp:extent cx="5839585" cy="4038409"/>
            <wp:effectExtent l="0" t="0" r="0" b="0"/>
            <wp:wrapTopAndBottom/>
            <wp:docPr id="5" name="Image 5" descr="C:\Users\marina.litvinenko\Downloads\Снимок экрана 2024-03-15 13552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marina.litvinenko\Downloads\Снимок экрана 2024-03-15 135523.jpg"/>
                    <pic:cNvPicPr/>
                  </pic:nvPicPr>
                  <pic:blipFill>
                    <a:blip r:embed="rId7" cstate="print"/>
                    <a:stretch>
                      <a:fillRect/>
                    </a:stretch>
                  </pic:blipFill>
                  <pic:spPr>
                    <a:xfrm>
                      <a:off x="0" y="0"/>
                      <a:ext cx="5839585" cy="4038409"/>
                    </a:xfrm>
                    <a:prstGeom prst="rect">
                      <a:avLst/>
                    </a:prstGeom>
                  </pic:spPr>
                </pic:pic>
              </a:graphicData>
            </a:graphic>
          </wp:anchor>
        </w:drawing>
      </w:r>
    </w:p>
    <w:p w:rsidR="004C6111" w:rsidRDefault="004C6111" w:rsidP="004C6111">
      <w:pPr>
        <w:rPr>
          <w:sz w:val="20"/>
        </w:rPr>
        <w:sectPr w:rsidR="004C6111">
          <w:pgSz w:w="11910" w:h="16840"/>
          <w:pgMar w:top="1040" w:right="740" w:bottom="280" w:left="1600" w:header="720" w:footer="720" w:gutter="0"/>
          <w:cols w:space="720"/>
        </w:sectPr>
      </w:pPr>
    </w:p>
    <w:p w:rsidR="004C6111" w:rsidRDefault="004C6111" w:rsidP="004C6111">
      <w:pPr>
        <w:pStyle w:val="a5"/>
        <w:spacing w:before="67"/>
        <w:ind w:left="102" w:right="108" w:firstLine="566"/>
        <w:jc w:val="both"/>
      </w:pPr>
      <w:proofErr w:type="gramStart"/>
      <w:r>
        <w:lastRenderedPageBreak/>
        <w:t>Заполнить и отправить</w:t>
      </w:r>
      <w:proofErr w:type="gramEnd"/>
      <w:r>
        <w:t xml:space="preserve"> форму жалобы, подписанную электронной </w:t>
      </w:r>
      <w:r>
        <w:rPr>
          <w:spacing w:val="-2"/>
        </w:rPr>
        <w:t>подписью.</w:t>
      </w:r>
    </w:p>
    <w:p w:rsidR="004C6111" w:rsidRDefault="004C6111" w:rsidP="004C6111">
      <w:pPr>
        <w:pStyle w:val="a5"/>
        <w:spacing w:before="281"/>
        <w:ind w:left="102" w:right="108" w:firstLine="566"/>
        <w:jc w:val="both"/>
      </w:pPr>
      <w:r>
        <w:t xml:space="preserve">Данные об обжалованиях автоматически загружаются в единую цифровую систему. В ней аккумулируется </w:t>
      </w:r>
      <w:proofErr w:type="gramStart"/>
      <w:r>
        <w:t>детальная</w:t>
      </w:r>
      <w:proofErr w:type="gramEnd"/>
      <w:r>
        <w:t xml:space="preserve"> информация о контрольной деятельности в масштабе всей страны. Все сведения систематизированы по видам надзора, по контролирующему органу, по территории, виду деятельности, причинам выхода на проверку и другим </w:t>
      </w:r>
      <w:r>
        <w:rPr>
          <w:spacing w:val="-2"/>
        </w:rPr>
        <w:t>показателям.</w:t>
      </w:r>
    </w:p>
    <w:p w:rsidR="004C6111" w:rsidRPr="00C1693C" w:rsidRDefault="004C6111" w:rsidP="009E177B">
      <w:pPr>
        <w:spacing w:line="276" w:lineRule="auto"/>
        <w:jc w:val="both"/>
        <w:rPr>
          <w:sz w:val="27"/>
          <w:szCs w:val="27"/>
        </w:rPr>
      </w:pPr>
    </w:p>
    <w:sectPr w:rsidR="004C6111" w:rsidRPr="00C1693C" w:rsidSect="00090EBF">
      <w:pgSz w:w="11906" w:h="16838"/>
      <w:pgMar w:top="851" w:right="567"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115"/>
    <w:rsid w:val="000144C9"/>
    <w:rsid w:val="000340EC"/>
    <w:rsid w:val="00090EBF"/>
    <w:rsid w:val="000B4643"/>
    <w:rsid w:val="000C17A7"/>
    <w:rsid w:val="000E1292"/>
    <w:rsid w:val="0011342F"/>
    <w:rsid w:val="001475C8"/>
    <w:rsid w:val="0015207E"/>
    <w:rsid w:val="00173561"/>
    <w:rsid w:val="001814CB"/>
    <w:rsid w:val="001A713D"/>
    <w:rsid w:val="001B7FCF"/>
    <w:rsid w:val="00217F36"/>
    <w:rsid w:val="00245599"/>
    <w:rsid w:val="002A2A55"/>
    <w:rsid w:val="002A4A86"/>
    <w:rsid w:val="002A6E0E"/>
    <w:rsid w:val="002B1065"/>
    <w:rsid w:val="002B1278"/>
    <w:rsid w:val="002C1A53"/>
    <w:rsid w:val="002C3516"/>
    <w:rsid w:val="002D1D5E"/>
    <w:rsid w:val="002D37DB"/>
    <w:rsid w:val="002E135B"/>
    <w:rsid w:val="00300CA3"/>
    <w:rsid w:val="00314115"/>
    <w:rsid w:val="00314A2C"/>
    <w:rsid w:val="00314A88"/>
    <w:rsid w:val="0032220B"/>
    <w:rsid w:val="00357BB6"/>
    <w:rsid w:val="00371AD6"/>
    <w:rsid w:val="003B1A29"/>
    <w:rsid w:val="003E35D2"/>
    <w:rsid w:val="003F06BD"/>
    <w:rsid w:val="00412C5B"/>
    <w:rsid w:val="0042250C"/>
    <w:rsid w:val="004237AF"/>
    <w:rsid w:val="00426D07"/>
    <w:rsid w:val="00435659"/>
    <w:rsid w:val="0046095A"/>
    <w:rsid w:val="004A03A7"/>
    <w:rsid w:val="004B6638"/>
    <w:rsid w:val="004C2737"/>
    <w:rsid w:val="004C6111"/>
    <w:rsid w:val="004D26B7"/>
    <w:rsid w:val="004F27A5"/>
    <w:rsid w:val="004F3735"/>
    <w:rsid w:val="004F6BAE"/>
    <w:rsid w:val="005106FB"/>
    <w:rsid w:val="0057749B"/>
    <w:rsid w:val="00583ABB"/>
    <w:rsid w:val="005A7175"/>
    <w:rsid w:val="005B3B4D"/>
    <w:rsid w:val="005D5C07"/>
    <w:rsid w:val="005E1F53"/>
    <w:rsid w:val="005E683F"/>
    <w:rsid w:val="005F0B99"/>
    <w:rsid w:val="006220AA"/>
    <w:rsid w:val="00622433"/>
    <w:rsid w:val="00631EC0"/>
    <w:rsid w:val="00676DE2"/>
    <w:rsid w:val="006811CB"/>
    <w:rsid w:val="006931CF"/>
    <w:rsid w:val="006A62BA"/>
    <w:rsid w:val="006B112F"/>
    <w:rsid w:val="006D40D5"/>
    <w:rsid w:val="007226BC"/>
    <w:rsid w:val="00722D32"/>
    <w:rsid w:val="00725687"/>
    <w:rsid w:val="00740EEA"/>
    <w:rsid w:val="00741E29"/>
    <w:rsid w:val="00755813"/>
    <w:rsid w:val="0076321E"/>
    <w:rsid w:val="007811C0"/>
    <w:rsid w:val="007C65D3"/>
    <w:rsid w:val="007E6363"/>
    <w:rsid w:val="007E7282"/>
    <w:rsid w:val="007F0406"/>
    <w:rsid w:val="00816097"/>
    <w:rsid w:val="008237A7"/>
    <w:rsid w:val="0082575C"/>
    <w:rsid w:val="00856587"/>
    <w:rsid w:val="008843D3"/>
    <w:rsid w:val="00886682"/>
    <w:rsid w:val="00887057"/>
    <w:rsid w:val="00891E59"/>
    <w:rsid w:val="008B3A2F"/>
    <w:rsid w:val="008D2381"/>
    <w:rsid w:val="008E1EA6"/>
    <w:rsid w:val="008E4D2C"/>
    <w:rsid w:val="008F51F0"/>
    <w:rsid w:val="00903417"/>
    <w:rsid w:val="009064DE"/>
    <w:rsid w:val="00942687"/>
    <w:rsid w:val="009802F3"/>
    <w:rsid w:val="009818D5"/>
    <w:rsid w:val="009B03F5"/>
    <w:rsid w:val="009C4465"/>
    <w:rsid w:val="009E177B"/>
    <w:rsid w:val="009E5C96"/>
    <w:rsid w:val="00A134AE"/>
    <w:rsid w:val="00A311EF"/>
    <w:rsid w:val="00A32C62"/>
    <w:rsid w:val="00A53B97"/>
    <w:rsid w:val="00A666FD"/>
    <w:rsid w:val="00A94BEE"/>
    <w:rsid w:val="00AA289E"/>
    <w:rsid w:val="00AB3054"/>
    <w:rsid w:val="00AD3AF1"/>
    <w:rsid w:val="00AD707F"/>
    <w:rsid w:val="00AE5447"/>
    <w:rsid w:val="00AF0DDB"/>
    <w:rsid w:val="00B011DC"/>
    <w:rsid w:val="00B95B38"/>
    <w:rsid w:val="00BC08E3"/>
    <w:rsid w:val="00BC156E"/>
    <w:rsid w:val="00BD3F89"/>
    <w:rsid w:val="00BD6560"/>
    <w:rsid w:val="00BE18DF"/>
    <w:rsid w:val="00BE3FBE"/>
    <w:rsid w:val="00BF1431"/>
    <w:rsid w:val="00BF3891"/>
    <w:rsid w:val="00C10A33"/>
    <w:rsid w:val="00C12AE0"/>
    <w:rsid w:val="00C1693C"/>
    <w:rsid w:val="00C26DF6"/>
    <w:rsid w:val="00C615C7"/>
    <w:rsid w:val="00C63FAF"/>
    <w:rsid w:val="00C65203"/>
    <w:rsid w:val="00C9617B"/>
    <w:rsid w:val="00CB3F95"/>
    <w:rsid w:val="00CD1F3A"/>
    <w:rsid w:val="00CF4CA5"/>
    <w:rsid w:val="00D2180B"/>
    <w:rsid w:val="00D268D0"/>
    <w:rsid w:val="00D34510"/>
    <w:rsid w:val="00D35A2E"/>
    <w:rsid w:val="00D65353"/>
    <w:rsid w:val="00D77D31"/>
    <w:rsid w:val="00DD17B8"/>
    <w:rsid w:val="00DF23EC"/>
    <w:rsid w:val="00DF3AD4"/>
    <w:rsid w:val="00E44ABF"/>
    <w:rsid w:val="00E53E53"/>
    <w:rsid w:val="00E61A21"/>
    <w:rsid w:val="00E63A66"/>
    <w:rsid w:val="00E9490A"/>
    <w:rsid w:val="00EB265A"/>
    <w:rsid w:val="00EE3849"/>
    <w:rsid w:val="00EF2732"/>
    <w:rsid w:val="00F076D5"/>
    <w:rsid w:val="00F17AF2"/>
    <w:rsid w:val="00F71769"/>
    <w:rsid w:val="00F928A3"/>
    <w:rsid w:val="00FC0B33"/>
    <w:rsid w:val="00FC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611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115"/>
    <w:rPr>
      <w:rFonts w:ascii="Tahoma" w:hAnsi="Tahoma" w:cs="Tahoma"/>
      <w:sz w:val="16"/>
      <w:szCs w:val="16"/>
    </w:rPr>
  </w:style>
  <w:style w:type="character" w:customStyle="1" w:styleId="a4">
    <w:name w:val="Текст выноски Знак"/>
    <w:basedOn w:val="a0"/>
    <w:link w:val="a3"/>
    <w:uiPriority w:val="99"/>
    <w:semiHidden/>
    <w:rsid w:val="00314115"/>
    <w:rPr>
      <w:rFonts w:ascii="Tahoma" w:eastAsia="Times New Roman" w:hAnsi="Tahoma" w:cs="Tahoma"/>
      <w:sz w:val="16"/>
      <w:szCs w:val="16"/>
      <w:lang w:eastAsia="ru-RU"/>
    </w:rPr>
  </w:style>
  <w:style w:type="paragraph" w:customStyle="1" w:styleId="FR1">
    <w:name w:val="FR1"/>
    <w:uiPriority w:val="99"/>
    <w:rsid w:val="00217F36"/>
    <w:pPr>
      <w:widowControl w:val="0"/>
      <w:autoSpaceDE w:val="0"/>
      <w:autoSpaceDN w:val="0"/>
      <w:adjustRightInd w:val="0"/>
      <w:spacing w:before="40" w:after="0" w:line="240" w:lineRule="auto"/>
      <w:ind w:left="80"/>
      <w:jc w:val="center"/>
    </w:pPr>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4C6111"/>
    <w:rPr>
      <w:rFonts w:asciiTheme="majorHAnsi" w:eastAsiaTheme="majorEastAsia" w:hAnsiTheme="majorHAnsi" w:cstheme="majorBidi"/>
      <w:color w:val="365F91" w:themeColor="accent1" w:themeShade="BF"/>
      <w:sz w:val="32"/>
      <w:szCs w:val="32"/>
    </w:rPr>
  </w:style>
  <w:style w:type="paragraph" w:styleId="a5">
    <w:name w:val="Body Text"/>
    <w:basedOn w:val="a"/>
    <w:link w:val="a6"/>
    <w:uiPriority w:val="1"/>
    <w:qFormat/>
    <w:rsid w:val="004C6111"/>
    <w:pPr>
      <w:widowControl w:val="0"/>
      <w:autoSpaceDE w:val="0"/>
      <w:autoSpaceDN w:val="0"/>
    </w:pPr>
    <w:rPr>
      <w:sz w:val="28"/>
      <w:szCs w:val="28"/>
      <w:lang w:eastAsia="en-US"/>
    </w:rPr>
  </w:style>
  <w:style w:type="character" w:customStyle="1" w:styleId="a6">
    <w:name w:val="Основной текст Знак"/>
    <w:basedOn w:val="a0"/>
    <w:link w:val="a5"/>
    <w:uiPriority w:val="1"/>
    <w:rsid w:val="004C6111"/>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611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115"/>
    <w:rPr>
      <w:rFonts w:ascii="Tahoma" w:hAnsi="Tahoma" w:cs="Tahoma"/>
      <w:sz w:val="16"/>
      <w:szCs w:val="16"/>
    </w:rPr>
  </w:style>
  <w:style w:type="character" w:customStyle="1" w:styleId="a4">
    <w:name w:val="Текст выноски Знак"/>
    <w:basedOn w:val="a0"/>
    <w:link w:val="a3"/>
    <w:uiPriority w:val="99"/>
    <w:semiHidden/>
    <w:rsid w:val="00314115"/>
    <w:rPr>
      <w:rFonts w:ascii="Tahoma" w:eastAsia="Times New Roman" w:hAnsi="Tahoma" w:cs="Tahoma"/>
      <w:sz w:val="16"/>
      <w:szCs w:val="16"/>
      <w:lang w:eastAsia="ru-RU"/>
    </w:rPr>
  </w:style>
  <w:style w:type="paragraph" w:customStyle="1" w:styleId="FR1">
    <w:name w:val="FR1"/>
    <w:uiPriority w:val="99"/>
    <w:rsid w:val="00217F36"/>
    <w:pPr>
      <w:widowControl w:val="0"/>
      <w:autoSpaceDE w:val="0"/>
      <w:autoSpaceDN w:val="0"/>
      <w:adjustRightInd w:val="0"/>
      <w:spacing w:before="40" w:after="0" w:line="240" w:lineRule="auto"/>
      <w:ind w:left="80"/>
      <w:jc w:val="center"/>
    </w:pPr>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4C6111"/>
    <w:rPr>
      <w:rFonts w:asciiTheme="majorHAnsi" w:eastAsiaTheme="majorEastAsia" w:hAnsiTheme="majorHAnsi" w:cstheme="majorBidi"/>
      <w:color w:val="365F91" w:themeColor="accent1" w:themeShade="BF"/>
      <w:sz w:val="32"/>
      <w:szCs w:val="32"/>
    </w:rPr>
  </w:style>
  <w:style w:type="paragraph" w:styleId="a5">
    <w:name w:val="Body Text"/>
    <w:basedOn w:val="a"/>
    <w:link w:val="a6"/>
    <w:uiPriority w:val="1"/>
    <w:qFormat/>
    <w:rsid w:val="004C6111"/>
    <w:pPr>
      <w:widowControl w:val="0"/>
      <w:autoSpaceDE w:val="0"/>
      <w:autoSpaceDN w:val="0"/>
    </w:pPr>
    <w:rPr>
      <w:sz w:val="28"/>
      <w:szCs w:val="28"/>
      <w:lang w:eastAsia="en-US"/>
    </w:rPr>
  </w:style>
  <w:style w:type="character" w:customStyle="1" w:styleId="a6">
    <w:name w:val="Основной текст Знак"/>
    <w:basedOn w:val="a0"/>
    <w:link w:val="a5"/>
    <w:uiPriority w:val="1"/>
    <w:rsid w:val="004C611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95637">
      <w:bodyDiv w:val="1"/>
      <w:marLeft w:val="0"/>
      <w:marRight w:val="0"/>
      <w:marTop w:val="0"/>
      <w:marBottom w:val="0"/>
      <w:divBdr>
        <w:top w:val="none" w:sz="0" w:space="0" w:color="auto"/>
        <w:left w:val="none" w:sz="0" w:space="0" w:color="auto"/>
        <w:bottom w:val="none" w:sz="0" w:space="0" w:color="auto"/>
        <w:right w:val="none" w:sz="0" w:space="0" w:color="auto"/>
      </w:divBdr>
    </w:div>
    <w:div w:id="206035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04D5-3F74-48C9-A79B-B87299F9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Анатольевна Иванова</dc:creator>
  <cp:lastModifiedBy>Кобяков А.С.</cp:lastModifiedBy>
  <cp:revision>4</cp:revision>
  <cp:lastPrinted>2019-02-28T06:23:00Z</cp:lastPrinted>
  <dcterms:created xsi:type="dcterms:W3CDTF">2024-08-22T10:58:00Z</dcterms:created>
  <dcterms:modified xsi:type="dcterms:W3CDTF">2024-08-22T11:02:00Z</dcterms:modified>
</cp:coreProperties>
</file>