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4E" w:rsidRDefault="008242D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9704E" w:rsidRDefault="008242D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9704E" w:rsidRDefault="008242D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9704E" w:rsidRDefault="008242D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9704E" w:rsidRDefault="008242D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9704E" w:rsidRDefault="008242D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9704E" w:rsidRDefault="008242D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9704E" w:rsidRDefault="008242D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9704E" w:rsidRDefault="008242D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9704E" w:rsidRDefault="008242D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9704E" w:rsidRDefault="008242D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9704E" w:rsidRDefault="008242DC">
      <w:pPr>
        <w:spacing w:after="614" w:line="259" w:lineRule="auto"/>
        <w:ind w:left="0" w:firstLine="0"/>
      </w:pPr>
      <w:r>
        <w:rPr>
          <w:sz w:val="24"/>
        </w:rPr>
        <w:t xml:space="preserve"> </w:t>
      </w:r>
    </w:p>
    <w:p w:rsidR="0059704E" w:rsidRDefault="008242DC">
      <w:pPr>
        <w:spacing w:after="310" w:line="259" w:lineRule="auto"/>
        <w:ind w:left="6" w:firstLine="0"/>
        <w:jc w:val="center"/>
      </w:pPr>
      <w:r>
        <w:rPr>
          <w:b/>
          <w:sz w:val="48"/>
        </w:rPr>
        <w:t>ОБЪЯВЛЕНИЕ ОБ ОТБОРЕ</w:t>
      </w:r>
    </w:p>
    <w:p w:rsidR="0059704E" w:rsidRDefault="008242DC">
      <w:pPr>
        <w:pStyle w:val="1"/>
      </w:pPr>
      <w:r>
        <w:t xml:space="preserve">Шифр: 25-970-52920-2-0015 </w:t>
      </w:r>
    </w:p>
    <w:p w:rsidR="0059704E" w:rsidRDefault="008242DC">
      <w:pPr>
        <w:spacing w:after="0" w:line="311" w:lineRule="auto"/>
        <w:ind w:left="17" w:firstLine="16"/>
        <w:jc w:val="center"/>
      </w:pPr>
      <w:r>
        <w:rPr>
          <w:b/>
          <w:sz w:val="24"/>
        </w:rPr>
        <w:t xml:space="preserve">Организация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</w:t>
      </w:r>
    </w:p>
    <w:p w:rsidR="0059704E" w:rsidRDefault="008242DC">
      <w:pPr>
        <w:spacing w:after="0" w:line="516" w:lineRule="auto"/>
        <w:ind w:left="0" w:firstLine="227"/>
      </w:pPr>
      <w:r>
        <w:rPr>
          <w:b/>
          <w:sz w:val="24"/>
        </w:rPr>
        <w:t>заключивших</w:t>
      </w:r>
      <w:r>
        <w:rPr>
          <w:b/>
          <w:sz w:val="24"/>
        </w:rPr>
        <w:t xml:space="preserve"> ученический договор с организациями оборонно-промышленного комплекса </w:t>
      </w:r>
      <w:r>
        <w:rPr>
          <w:b/>
          <w:sz w:val="25"/>
        </w:rPr>
        <w:t>Основная информация</w:t>
      </w:r>
    </w:p>
    <w:p w:rsidR="0059704E" w:rsidRDefault="008242DC">
      <w:pPr>
        <w:numPr>
          <w:ilvl w:val="0"/>
          <w:numId w:val="1"/>
        </w:numPr>
        <w:spacing w:after="82" w:line="259" w:lineRule="auto"/>
        <w:ind w:hanging="315"/>
      </w:pPr>
      <w:r>
        <w:rPr>
          <w:b/>
        </w:rPr>
        <w:t>Шифр отбора</w:t>
      </w:r>
    </w:p>
    <w:p w:rsidR="0059704E" w:rsidRDefault="008242DC">
      <w:pPr>
        <w:ind w:left="-5"/>
      </w:pPr>
      <w:r>
        <w:t>25-970-52920-2-0015</w:t>
      </w:r>
    </w:p>
    <w:p w:rsidR="0059704E" w:rsidRDefault="008242DC">
      <w:pPr>
        <w:numPr>
          <w:ilvl w:val="0"/>
          <w:numId w:val="1"/>
        </w:numPr>
        <w:spacing w:after="82" w:line="259" w:lineRule="auto"/>
        <w:ind w:hanging="315"/>
      </w:pPr>
      <w:r>
        <w:rPr>
          <w:b/>
        </w:rPr>
        <w:t>Полное наименование отбора</w:t>
      </w:r>
    </w:p>
    <w:p w:rsidR="0059704E" w:rsidRDefault="008242DC">
      <w:pPr>
        <w:ind w:left="-5"/>
      </w:pPr>
      <w:r>
        <w:t xml:space="preserve">Организация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</w:t>
      </w:r>
      <w:r>
        <w:t xml:space="preserve">ученический договор с организациями </w:t>
      </w:r>
      <w:proofErr w:type="spellStart"/>
      <w:r>
        <w:t>обороннопромышленного</w:t>
      </w:r>
      <w:proofErr w:type="spellEnd"/>
      <w:r>
        <w:t xml:space="preserve"> комплекса</w:t>
      </w:r>
    </w:p>
    <w:p w:rsidR="0059704E" w:rsidRDefault="008242DC">
      <w:pPr>
        <w:numPr>
          <w:ilvl w:val="0"/>
          <w:numId w:val="1"/>
        </w:numPr>
        <w:spacing w:after="82" w:line="259" w:lineRule="auto"/>
        <w:ind w:hanging="315"/>
      </w:pPr>
      <w:r>
        <w:rPr>
          <w:b/>
        </w:rPr>
        <w:t>Краткое наименование отбора</w:t>
      </w:r>
    </w:p>
    <w:p w:rsidR="0059704E" w:rsidRDefault="008242DC">
      <w:pPr>
        <w:ind w:left="-5"/>
      </w:pPr>
      <w:r>
        <w:t>Отбор на организацию профессионального обучения и дополнительного профессионального образования работников предприятий оборонно-промышленного комплекса</w:t>
      </w:r>
    </w:p>
    <w:p w:rsidR="0059704E" w:rsidRDefault="008242DC">
      <w:pPr>
        <w:numPr>
          <w:ilvl w:val="0"/>
          <w:numId w:val="1"/>
        </w:numPr>
        <w:ind w:hanging="315"/>
      </w:pPr>
      <w:r>
        <w:rPr>
          <w:b/>
        </w:rPr>
        <w:t>Способ о</w:t>
      </w:r>
      <w:r>
        <w:rPr>
          <w:b/>
        </w:rPr>
        <w:t xml:space="preserve">тбора </w:t>
      </w:r>
      <w:r>
        <w:t>запрос предложений</w:t>
      </w:r>
    </w:p>
    <w:p w:rsidR="0059704E" w:rsidRDefault="008242DC">
      <w:pPr>
        <w:numPr>
          <w:ilvl w:val="0"/>
          <w:numId w:val="1"/>
        </w:numPr>
        <w:spacing w:after="82" w:line="259" w:lineRule="auto"/>
        <w:ind w:hanging="315"/>
      </w:pPr>
      <w:r>
        <w:rPr>
          <w:b/>
        </w:rPr>
        <w:t>Краткое описание отбора</w:t>
      </w:r>
    </w:p>
    <w:p w:rsidR="0059704E" w:rsidRDefault="008242DC">
      <w:pPr>
        <w:ind w:left="-5"/>
      </w:pPr>
      <w:r>
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</w:t>
      </w:r>
    </w:p>
    <w:p w:rsidR="0059704E" w:rsidRDefault="008242DC">
      <w:pPr>
        <w:numPr>
          <w:ilvl w:val="0"/>
          <w:numId w:val="1"/>
        </w:numPr>
        <w:spacing w:after="82" w:line="259" w:lineRule="auto"/>
        <w:ind w:hanging="315"/>
      </w:pPr>
      <w:r>
        <w:rPr>
          <w:b/>
        </w:rPr>
        <w:t>Полное описание отбора</w:t>
      </w:r>
    </w:p>
    <w:p w:rsidR="0059704E" w:rsidRDefault="008242DC">
      <w:pPr>
        <w:ind w:left="-5"/>
      </w:pPr>
      <w:r>
        <w:t>Организация профессионального обучения и д</w:t>
      </w:r>
      <w:r>
        <w:t xml:space="preserve">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</w:t>
      </w:r>
      <w:r>
        <w:lastRenderedPageBreak/>
        <w:t xml:space="preserve">содействием в поиске подходящей работы и заключивших ученический договор с организациями </w:t>
      </w:r>
      <w:proofErr w:type="spellStart"/>
      <w:r>
        <w:t>оборон</w:t>
      </w:r>
      <w:r>
        <w:t>нопромышленного</w:t>
      </w:r>
      <w:proofErr w:type="spellEnd"/>
      <w:r>
        <w:t xml:space="preserve"> комплекса </w:t>
      </w:r>
    </w:p>
    <w:p w:rsidR="0059704E" w:rsidRDefault="008242DC">
      <w:pPr>
        <w:numPr>
          <w:ilvl w:val="0"/>
          <w:numId w:val="1"/>
        </w:numPr>
        <w:spacing w:after="82" w:line="259" w:lineRule="auto"/>
        <w:ind w:hanging="315"/>
      </w:pPr>
      <w:r>
        <w:rPr>
          <w:b/>
        </w:rPr>
        <w:t>Организатор отбора</w:t>
      </w:r>
    </w:p>
    <w:p w:rsidR="0059704E" w:rsidRDefault="008242DC">
      <w:pPr>
        <w:spacing w:after="12"/>
        <w:ind w:left="-5"/>
      </w:pPr>
      <w:r>
        <w:t>КОМИТЕТ ПО ТРУДУ И ЗАНЯТОСТИ НАСЕЛЕНИЯ ЛЕНИНГРАДСКОЙ ОБЛАСТИ</w:t>
      </w:r>
    </w:p>
    <w:p w:rsidR="0059704E" w:rsidRDefault="008242DC">
      <w:pPr>
        <w:spacing w:after="12"/>
        <w:ind w:left="-5"/>
      </w:pPr>
      <w:r>
        <w:t>Почтовый адрес: 198207, ГОРОД САНКТ-ПЕТЕРБУРГ, ПРОСПЕКТ ТРАМВАЙНЫЙ, ДОМ 12, КОРПУС 2</w:t>
      </w:r>
    </w:p>
    <w:p w:rsidR="0059704E" w:rsidRDefault="008242DC">
      <w:pPr>
        <w:spacing w:after="12"/>
        <w:ind w:left="-5"/>
      </w:pPr>
      <w:r>
        <w:t>Адрес электронной почты: ktzn_lo@lenreg.ru</w:t>
      </w:r>
    </w:p>
    <w:p w:rsidR="0059704E" w:rsidRDefault="008242DC">
      <w:pPr>
        <w:ind w:left="-5"/>
      </w:pPr>
      <w:r>
        <w:t xml:space="preserve">Контактные телефоны: </w:t>
      </w:r>
      <w:r>
        <w:t>ktzn.lenobl.ru 88125394911; Государственное казенное учреждение «Центр занятости населения Ленинградской области» +78126304747;</w:t>
      </w:r>
    </w:p>
    <w:p w:rsidR="0059704E" w:rsidRDefault="008242DC">
      <w:pPr>
        <w:numPr>
          <w:ilvl w:val="0"/>
          <w:numId w:val="1"/>
        </w:numPr>
        <w:spacing w:after="82" w:line="259" w:lineRule="auto"/>
        <w:ind w:hanging="315"/>
      </w:pPr>
      <w:r>
        <w:rPr>
          <w:b/>
        </w:rPr>
        <w:t>Регулирующий документ</w:t>
      </w:r>
    </w:p>
    <w:p w:rsidR="0059704E" w:rsidRDefault="008242DC">
      <w:pPr>
        <w:spacing w:after="0" w:line="311" w:lineRule="auto"/>
        <w:ind w:left="0" w:firstLine="0"/>
      </w:pPr>
      <w:hyperlink r:id="rId5">
        <w:r>
          <w:rPr>
            <w:color w:val="0000FF"/>
            <w:u w:val="single" w:color="0000FF"/>
          </w:rPr>
          <w:t>Постановление Правительства Ленинградской области от 06.02.2024</w:t>
        </w:r>
      </w:hyperlink>
      <w:hyperlink r:id="rId6">
        <w:r>
          <w:rPr>
            <w:color w:val="0000FF"/>
            <w:u w:val="single" w:color="0000FF"/>
          </w:rPr>
          <w:t xml:space="preserve"> N 81 "</w:t>
        </w:r>
      </w:hyperlink>
      <w:hyperlink r:id="rId7">
        <w:r>
          <w:rPr>
            <w:color w:val="0000FF"/>
            <w:u w:val="single" w:color="0000FF"/>
          </w:rPr>
          <w:t>Об утверждении Порядка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предоставления из областного бюджета Ленинградской области субсидий предприятиям оборонно-промышленного</w:t>
        </w:r>
      </w:hyperlink>
      <w:hyperlink r:id="rId9">
        <w:r>
          <w:rPr>
            <w:color w:val="0000FF"/>
          </w:rPr>
          <w:t xml:space="preserve"> </w:t>
        </w:r>
      </w:hyperlink>
      <w:hyperlink r:id="rId10">
        <w:r>
          <w:rPr>
            <w:color w:val="0000FF"/>
            <w:u w:val="single" w:color="0000FF"/>
          </w:rPr>
          <w:t>комплекса на организацию профессионал</w:t>
        </w:r>
      </w:hyperlink>
    </w:p>
    <w:p w:rsidR="0059704E" w:rsidRDefault="008242DC">
      <w:pPr>
        <w:ind w:left="-5"/>
      </w:pPr>
      <w:r>
        <w:t>Организация профессионального обучения и дополнительного профессионального образования работников</w:t>
      </w:r>
      <w:r>
        <w:t xml:space="preserve">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</w:t>
      </w:r>
      <w:proofErr w:type="spellStart"/>
      <w:r>
        <w:t>обороннопромышленного</w:t>
      </w:r>
      <w:proofErr w:type="spellEnd"/>
      <w:r>
        <w:t xml:space="preserve"> комплекса</w:t>
      </w:r>
    </w:p>
    <w:p w:rsidR="0059704E" w:rsidRDefault="008242DC">
      <w:pPr>
        <w:numPr>
          <w:ilvl w:val="0"/>
          <w:numId w:val="1"/>
        </w:numPr>
        <w:spacing w:after="82" w:line="259" w:lineRule="auto"/>
        <w:ind w:hanging="315"/>
      </w:pPr>
      <w:r>
        <w:rPr>
          <w:b/>
        </w:rPr>
        <w:t>Срок приема заявок</w:t>
      </w:r>
    </w:p>
    <w:p w:rsidR="0059704E" w:rsidRDefault="008242DC">
      <w:pPr>
        <w:ind w:left="-5"/>
      </w:pPr>
      <w:r>
        <w:t>12.02.2025</w:t>
      </w:r>
      <w:r>
        <w:t xml:space="preserve"> 09</w:t>
      </w:r>
      <w:r>
        <w:t>:00 –</w:t>
      </w:r>
      <w:r>
        <w:t xml:space="preserve"> 11.03</w:t>
      </w:r>
      <w:r>
        <w:t>.2025 18:00 (МСК)</w:t>
      </w:r>
    </w:p>
    <w:p w:rsidR="0059704E" w:rsidRDefault="008242DC">
      <w:pPr>
        <w:numPr>
          <w:ilvl w:val="0"/>
          <w:numId w:val="1"/>
        </w:numPr>
        <w:spacing w:after="82" w:line="259" w:lineRule="auto"/>
        <w:ind w:hanging="315"/>
      </w:pPr>
      <w:r>
        <w:rPr>
          <w:b/>
        </w:rPr>
        <w:t>Срок рассмотрения заявок</w:t>
      </w:r>
    </w:p>
    <w:p w:rsidR="0059704E" w:rsidRDefault="008242DC">
      <w:pPr>
        <w:ind w:left="-5"/>
      </w:pPr>
      <w:r>
        <w:t>12.02.2025 –</w:t>
      </w:r>
      <w:r>
        <w:t xml:space="preserve"> 11.03</w:t>
      </w:r>
      <w:r>
        <w:t>.2025</w:t>
      </w:r>
    </w:p>
    <w:p w:rsidR="0059704E" w:rsidRDefault="008242DC">
      <w:pPr>
        <w:numPr>
          <w:ilvl w:val="0"/>
          <w:numId w:val="1"/>
        </w:numPr>
        <w:spacing w:after="82" w:line="259" w:lineRule="auto"/>
        <w:ind w:hanging="315"/>
      </w:pPr>
      <w:r>
        <w:rPr>
          <w:b/>
        </w:rPr>
        <w:t>Срок объявления победителей отбора</w:t>
      </w:r>
    </w:p>
    <w:p w:rsidR="0059704E" w:rsidRDefault="008242DC">
      <w:pPr>
        <w:ind w:left="-5"/>
      </w:pPr>
      <w:r>
        <w:t>В течение 3 дней после рассмотрения заявок.</w:t>
      </w:r>
    </w:p>
    <w:p w:rsidR="0059704E" w:rsidRDefault="008242DC">
      <w:pPr>
        <w:numPr>
          <w:ilvl w:val="0"/>
          <w:numId w:val="1"/>
        </w:numPr>
        <w:spacing w:after="82" w:line="259" w:lineRule="auto"/>
        <w:ind w:hanging="315"/>
      </w:pPr>
      <w:r>
        <w:rPr>
          <w:b/>
        </w:rPr>
        <w:t>Срок заключения соглашения</w:t>
      </w:r>
    </w:p>
    <w:p w:rsidR="0059704E" w:rsidRDefault="008242DC">
      <w:pPr>
        <w:ind w:left="-5"/>
      </w:pPr>
      <w:r>
        <w:t>В течение 10</w:t>
      </w:r>
      <w:r>
        <w:t xml:space="preserve"> дней со дня размещения результатов отбора.</w:t>
      </w:r>
    </w:p>
    <w:p w:rsidR="0059704E" w:rsidRDefault="008242DC">
      <w:pPr>
        <w:numPr>
          <w:ilvl w:val="0"/>
          <w:numId w:val="1"/>
        </w:numPr>
        <w:spacing w:after="82" w:line="259" w:lineRule="auto"/>
        <w:ind w:hanging="315"/>
      </w:pPr>
      <w:r>
        <w:rPr>
          <w:b/>
        </w:rPr>
        <w:t>Условия признания победителя отбора уклонившимся от заключения соглашения</w:t>
      </w:r>
    </w:p>
    <w:p w:rsidR="0059704E" w:rsidRDefault="008242DC">
      <w:pPr>
        <w:ind w:left="-5"/>
      </w:pPr>
      <w:r>
        <w:t>Победитель отбора не подписал соглашение о предоставлении субсидии и не направил возражения в течение 5 рабочих дней со дня определения победителей отбора.</w:t>
      </w:r>
    </w:p>
    <w:p w:rsidR="0059704E" w:rsidRDefault="008242DC">
      <w:pPr>
        <w:numPr>
          <w:ilvl w:val="0"/>
          <w:numId w:val="1"/>
        </w:numPr>
        <w:spacing w:after="249" w:line="340" w:lineRule="auto"/>
        <w:ind w:hanging="315"/>
      </w:pPr>
      <w:r>
        <w:rPr>
          <w:b/>
        </w:rPr>
        <w:t xml:space="preserve">Необходимо привлечение </w:t>
      </w:r>
      <w:proofErr w:type="spellStart"/>
      <w:r>
        <w:rPr>
          <w:b/>
        </w:rPr>
        <w:t>соф</w:t>
      </w:r>
      <w:r>
        <w:rPr>
          <w:b/>
        </w:rPr>
        <w:t>инансирования</w:t>
      </w:r>
      <w:r>
        <w:t>не</w:t>
      </w:r>
      <w:proofErr w:type="spellEnd"/>
      <w:r>
        <w:t xml:space="preserve"> требуется</w:t>
      </w:r>
    </w:p>
    <w:p w:rsidR="0059704E" w:rsidRDefault="008242DC">
      <w:pPr>
        <w:numPr>
          <w:ilvl w:val="0"/>
          <w:numId w:val="1"/>
        </w:numPr>
        <w:spacing w:after="0" w:line="259" w:lineRule="auto"/>
        <w:ind w:hanging="315"/>
      </w:pPr>
      <w:r>
        <w:rPr>
          <w:b/>
        </w:rPr>
        <w:t>Результаты предоставления субсидии</w:t>
      </w:r>
    </w:p>
    <w:tbl>
      <w:tblPr>
        <w:tblStyle w:val="TableGrid"/>
        <w:tblW w:w="10445" w:type="dxa"/>
        <w:tblInd w:w="8" w:type="dxa"/>
        <w:tblCellMar>
          <w:top w:w="0" w:type="dxa"/>
          <w:left w:w="67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21"/>
        <w:gridCol w:w="2481"/>
        <w:gridCol w:w="2481"/>
        <w:gridCol w:w="2481"/>
        <w:gridCol w:w="2481"/>
      </w:tblGrid>
      <w:tr w:rsidR="0059704E">
        <w:trPr>
          <w:trHeight w:val="450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04E" w:rsidRDefault="0059704E">
            <w:pPr>
              <w:spacing w:after="160" w:line="259" w:lineRule="auto"/>
              <w:ind w:left="0" w:firstLine="0"/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04E" w:rsidRDefault="0059704E">
            <w:pPr>
              <w:spacing w:after="160" w:line="259" w:lineRule="auto"/>
              <w:ind w:left="0" w:firstLine="0"/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rPr>
                <w:b/>
              </w:rPr>
              <w:t>Единица измерения по ОКЕИ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04E" w:rsidRDefault="0059704E">
            <w:pPr>
              <w:spacing w:after="160" w:line="259" w:lineRule="auto"/>
              <w:ind w:left="0" w:firstLine="0"/>
            </w:pPr>
          </w:p>
        </w:tc>
      </w:tr>
      <w:tr w:rsidR="0059704E">
        <w:trPr>
          <w:trHeight w:val="76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rPr>
                <w:b/>
              </w:rPr>
              <w:t>№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rPr>
                <w:b/>
              </w:rPr>
              <w:t>Наименование результата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rPr>
                <w:b/>
              </w:rPr>
              <w:t>Наименование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rPr>
                <w:b/>
              </w:rPr>
              <w:t>Код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rPr>
                <w:b/>
              </w:rPr>
              <w:t>Срок достижения</w:t>
            </w:r>
          </w:p>
        </w:tc>
      </w:tr>
      <w:tr w:rsidR="0059704E">
        <w:trPr>
          <w:trHeight w:val="1080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t>Численность работников, а также граждан, прошедших обучение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t>Человек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t>792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t xml:space="preserve">31.12.2025 </w:t>
            </w:r>
          </w:p>
        </w:tc>
      </w:tr>
      <w:tr w:rsidR="0059704E">
        <w:trPr>
          <w:trHeight w:val="450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04E" w:rsidRDefault="0059704E">
            <w:pPr>
              <w:spacing w:after="160" w:line="259" w:lineRule="auto"/>
              <w:ind w:left="0" w:firstLine="0"/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04E" w:rsidRDefault="0059704E">
            <w:pPr>
              <w:spacing w:after="160" w:line="259" w:lineRule="auto"/>
              <w:ind w:left="0" w:firstLine="0"/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rPr>
                <w:b/>
              </w:rPr>
              <w:t>Единица измерения по ОКЕИ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04E" w:rsidRDefault="0059704E">
            <w:pPr>
              <w:spacing w:after="160" w:line="259" w:lineRule="auto"/>
              <w:ind w:left="0" w:firstLine="0"/>
            </w:pPr>
          </w:p>
        </w:tc>
      </w:tr>
      <w:tr w:rsidR="0059704E">
        <w:trPr>
          <w:trHeight w:val="76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rPr>
                <w:b/>
              </w:rPr>
              <w:t>Наименование результата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rPr>
                <w:b/>
              </w:rPr>
              <w:t>Наименование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rPr>
                <w:b/>
              </w:rPr>
              <w:t>Код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rPr>
                <w:b/>
              </w:rPr>
              <w:t>Срок достижения</w:t>
            </w:r>
          </w:p>
        </w:tc>
      </w:tr>
      <w:tr w:rsidR="0059704E">
        <w:trPr>
          <w:trHeight w:val="450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04E" w:rsidRDefault="0059704E">
            <w:pPr>
              <w:spacing w:after="160" w:line="259" w:lineRule="auto"/>
              <w:ind w:left="0" w:firstLine="0"/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t>Показатели:</w:t>
            </w: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9704E" w:rsidRDefault="0059704E">
            <w:pPr>
              <w:spacing w:after="160" w:line="259" w:lineRule="auto"/>
              <w:ind w:left="0" w:firstLine="0"/>
            </w:pPr>
          </w:p>
        </w:tc>
        <w:tc>
          <w:tcPr>
            <w:tcW w:w="24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9704E" w:rsidRDefault="0059704E">
            <w:pPr>
              <w:spacing w:after="160" w:line="259" w:lineRule="auto"/>
              <w:ind w:left="0" w:firstLine="0"/>
            </w:pPr>
          </w:p>
        </w:tc>
      </w:tr>
      <w:tr w:rsidR="0059704E">
        <w:trPr>
          <w:trHeight w:val="2655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04E" w:rsidRDefault="0059704E">
            <w:pPr>
              <w:spacing w:after="160" w:line="259" w:lineRule="auto"/>
              <w:ind w:left="0" w:firstLine="0"/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t>Доля граждан, продолжающих осуществлять трудовую деятельность в течение одного года, в общей численности участников мероприятий по обучению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t>Процент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t>744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 w:rsidP="008242DC">
            <w:pPr>
              <w:spacing w:after="0" w:line="259" w:lineRule="auto"/>
              <w:ind w:left="0" w:firstLine="0"/>
            </w:pPr>
            <w:r>
              <w:t>31.12.2026</w:t>
            </w:r>
            <w:r>
              <w:t xml:space="preserve"> </w:t>
            </w:r>
          </w:p>
        </w:tc>
      </w:tr>
    </w:tbl>
    <w:p w:rsidR="0059704E" w:rsidRDefault="008242DC">
      <w:pPr>
        <w:spacing w:after="82" w:line="259" w:lineRule="auto"/>
        <w:ind w:left="-5"/>
      </w:pPr>
      <w:r>
        <w:rPr>
          <w:b/>
        </w:rPr>
        <w:t>Дополнительные материалы по результатам</w:t>
      </w:r>
    </w:p>
    <w:p w:rsidR="0059704E" w:rsidRDefault="008242DC">
      <w:pPr>
        <w:ind w:left="-5"/>
      </w:pPr>
      <w:r>
        <w:t>Нет добавленных материалов</w:t>
      </w:r>
      <w:r>
        <w:br w:type="page"/>
      </w:r>
    </w:p>
    <w:p w:rsidR="0059704E" w:rsidRDefault="008242DC">
      <w:pPr>
        <w:pStyle w:val="2"/>
        <w:ind w:left="-5"/>
      </w:pPr>
      <w:r>
        <w:lastRenderedPageBreak/>
        <w:t>Распределение средств</w:t>
      </w:r>
    </w:p>
    <w:p w:rsidR="0059704E" w:rsidRDefault="008242DC">
      <w:pPr>
        <w:numPr>
          <w:ilvl w:val="0"/>
          <w:numId w:val="2"/>
        </w:numPr>
        <w:spacing w:after="0" w:line="259" w:lineRule="auto"/>
        <w:ind w:hanging="210"/>
      </w:pPr>
      <w:r>
        <w:rPr>
          <w:b/>
        </w:rPr>
        <w:t>Объем распределяемых средств в текущем отборе</w:t>
      </w:r>
    </w:p>
    <w:tbl>
      <w:tblPr>
        <w:tblStyle w:val="TableGrid"/>
        <w:tblW w:w="10445" w:type="dxa"/>
        <w:tblInd w:w="8" w:type="dxa"/>
        <w:tblCellMar>
          <w:top w:w="0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22"/>
        <w:gridCol w:w="5223"/>
      </w:tblGrid>
      <w:tr w:rsidR="0059704E">
        <w:trPr>
          <w:trHeight w:val="452"/>
        </w:trPr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rPr>
                <w:b/>
              </w:rPr>
              <w:t>Год предоставления средств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Сумма, </w:t>
            </w:r>
            <w:r>
              <w:rPr>
                <w:rFonts w:ascii="Calibri" w:eastAsia="Calibri" w:hAnsi="Calibri" w:cs="Calibri"/>
                <w:b/>
              </w:rPr>
              <w:t>₽</w:t>
            </w:r>
          </w:p>
        </w:tc>
      </w:tr>
      <w:tr w:rsidR="0059704E">
        <w:trPr>
          <w:trHeight w:val="450"/>
        </w:trPr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t>2025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t>9 294 500,00</w:t>
            </w:r>
          </w:p>
        </w:tc>
      </w:tr>
      <w:tr w:rsidR="0059704E">
        <w:trPr>
          <w:trHeight w:val="450"/>
        </w:trPr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t>2026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t>9 294 400,00</w:t>
            </w:r>
          </w:p>
        </w:tc>
      </w:tr>
      <w:tr w:rsidR="0059704E">
        <w:trPr>
          <w:trHeight w:val="450"/>
        </w:trPr>
        <w:tc>
          <w:tcPr>
            <w:tcW w:w="5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t>2027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704E" w:rsidRDefault="008242DC">
            <w:pPr>
              <w:spacing w:after="0" w:line="259" w:lineRule="auto"/>
              <w:ind w:left="0" w:firstLine="0"/>
            </w:pPr>
            <w:r>
              <w:t>9 175 400,00</w:t>
            </w:r>
          </w:p>
        </w:tc>
      </w:tr>
    </w:tbl>
    <w:p w:rsidR="0059704E" w:rsidRDefault="008242DC">
      <w:pPr>
        <w:numPr>
          <w:ilvl w:val="0"/>
          <w:numId w:val="2"/>
        </w:numPr>
        <w:spacing w:after="82" w:line="259" w:lineRule="auto"/>
        <w:ind w:hanging="210"/>
      </w:pPr>
      <w:r>
        <w:rPr>
          <w:b/>
        </w:rPr>
        <w:t>Предельный размер субсидии для одного получателя</w:t>
      </w:r>
    </w:p>
    <w:p w:rsidR="0059704E" w:rsidRDefault="008242DC">
      <w:pPr>
        <w:ind w:left="-5"/>
      </w:pPr>
      <w:r>
        <w:t>Не установлен</w:t>
      </w:r>
    </w:p>
    <w:p w:rsidR="0059704E" w:rsidRDefault="008242DC">
      <w:pPr>
        <w:numPr>
          <w:ilvl w:val="0"/>
          <w:numId w:val="2"/>
        </w:numPr>
        <w:spacing w:after="82" w:line="259" w:lineRule="auto"/>
        <w:ind w:hanging="210"/>
      </w:pPr>
      <w:r>
        <w:rPr>
          <w:b/>
        </w:rPr>
        <w:t>Количество победителей отбора</w:t>
      </w:r>
    </w:p>
    <w:p w:rsidR="0059704E" w:rsidRDefault="008242DC">
      <w:pPr>
        <w:ind w:left="-5"/>
      </w:pPr>
      <w:r>
        <w:t>Не установлено</w:t>
      </w:r>
      <w:r>
        <w:br w:type="page"/>
      </w:r>
    </w:p>
    <w:p w:rsidR="0059704E" w:rsidRDefault="008242DC">
      <w:pPr>
        <w:pStyle w:val="2"/>
        <w:ind w:left="-5"/>
      </w:pPr>
      <w:r>
        <w:lastRenderedPageBreak/>
        <w:t>Порядок проведения</w:t>
      </w:r>
    </w:p>
    <w:p w:rsidR="0059704E" w:rsidRDefault="008242DC">
      <w:pPr>
        <w:numPr>
          <w:ilvl w:val="0"/>
          <w:numId w:val="3"/>
        </w:numPr>
        <w:spacing w:after="206" w:line="340" w:lineRule="auto"/>
        <w:ind w:hanging="210"/>
      </w:pPr>
      <w:r>
        <w:rPr>
          <w:b/>
        </w:rPr>
        <w:t xml:space="preserve">Порядок подачи заявок и требования к их содержанию и форме </w:t>
      </w:r>
      <w:r>
        <w:t>Заявки формируются в электронной форме и подписываются:</w:t>
      </w:r>
    </w:p>
    <w:p w:rsidR="0059704E" w:rsidRDefault="008242DC">
      <w:pPr>
        <w:numPr>
          <w:ilvl w:val="1"/>
          <w:numId w:val="3"/>
        </w:numPr>
        <w:spacing w:after="30"/>
        <w:ind w:hanging="228"/>
      </w:pPr>
      <w:r>
        <w:t>усиленной квал</w:t>
      </w:r>
      <w:r>
        <w:t>ифицированной электронной подписью руководителя участника отбора или уполномоченного им лица (на основании доверенности) для участников отбора юридических лиц и индивидуальных предпринимателей;</w:t>
      </w:r>
    </w:p>
    <w:p w:rsidR="0059704E" w:rsidRDefault="008242DC">
      <w:pPr>
        <w:numPr>
          <w:ilvl w:val="1"/>
          <w:numId w:val="3"/>
        </w:numPr>
        <w:spacing w:after="214"/>
        <w:ind w:hanging="228"/>
      </w:pPr>
      <w:r>
        <w:t>простой электронной подписью подтвержденной учетной записи физ</w:t>
      </w:r>
      <w:r>
        <w:t>ического лица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</w:t>
      </w:r>
      <w:r>
        <w:t>венных и муниципальных услуг в электронной форме" либо усиленной квалифицированной электронной подписью (при наличии) для участников отбора физических лиц.</w:t>
      </w:r>
    </w:p>
    <w:p w:rsidR="0059704E" w:rsidRDefault="008242DC">
      <w:pPr>
        <w:ind w:left="-5"/>
      </w:pPr>
      <w:r>
        <w:t>копия документа, подтверждающего полномочия руководителя предприятия участника отбора; заверенный ру</w:t>
      </w:r>
      <w:r>
        <w:t>ководителем и главным бухгалтером предприятия список работников, а также граждан, планируемых к направлению на обучение, по форме, утвержденной локальным правовым актом центра занятости населения, размещенной на официальном сайте комитета по труду и занято</w:t>
      </w:r>
      <w:r>
        <w:t>сти населения Ленинградской области; заверенная руководителем и главным бухгалтером предприятия смета планируемых затрат в связи с обучением работников, а также граждан по каждой образовательной программе по форме, утвержденной локальным правовым актом цен</w:t>
      </w:r>
      <w:r>
        <w:t>тра занятости населения, размещенной на официальном сайте комитета по труду и занятости населения Ленинградской области.</w:t>
      </w:r>
    </w:p>
    <w:p w:rsidR="0059704E" w:rsidRDefault="008242DC">
      <w:pPr>
        <w:numPr>
          <w:ilvl w:val="0"/>
          <w:numId w:val="3"/>
        </w:numPr>
        <w:spacing w:after="82" w:line="259" w:lineRule="auto"/>
        <w:ind w:hanging="210"/>
      </w:pPr>
      <w:r>
        <w:rPr>
          <w:b/>
        </w:rPr>
        <w:t>Порядок отзыва заявок</w:t>
      </w:r>
    </w:p>
    <w:p w:rsidR="0059704E" w:rsidRDefault="008242DC">
      <w:pPr>
        <w:spacing w:after="12"/>
        <w:ind w:left="-5"/>
      </w:pPr>
      <w:r>
        <w:t>Отзыв заявок возможен до окончания срока приема заявок.</w:t>
      </w:r>
    </w:p>
    <w:p w:rsidR="0059704E" w:rsidRDefault="008242DC">
      <w:pPr>
        <w:spacing w:after="240"/>
        <w:ind w:left="-5"/>
      </w:pPr>
      <w:r>
        <w:t>Отзыв заявки осуществляется посредством формирования в эл</w:t>
      </w:r>
      <w:r>
        <w:t>ектронной форме уведомления об отзыве заявки, которое подписывается:</w:t>
      </w:r>
    </w:p>
    <w:p w:rsidR="0059704E" w:rsidRDefault="008242DC">
      <w:pPr>
        <w:numPr>
          <w:ilvl w:val="1"/>
          <w:numId w:val="3"/>
        </w:numPr>
        <w:spacing w:after="30"/>
        <w:ind w:hanging="228"/>
      </w:pPr>
      <w:r>
        <w:t>усиленной квалифицированной электронной подписью руководителя участника отбора или уполномоченного им лица (на основании доверенности) для участников отбора юридических лиц и индивидуальн</w:t>
      </w:r>
      <w:r>
        <w:t>ых предпринимателей;</w:t>
      </w:r>
    </w:p>
    <w:p w:rsidR="0059704E" w:rsidRDefault="008242DC">
      <w:pPr>
        <w:numPr>
          <w:ilvl w:val="1"/>
          <w:numId w:val="3"/>
        </w:numPr>
        <w:spacing w:after="214"/>
        <w:ind w:hanging="228"/>
      </w:pPr>
      <w:r>
        <w:t>простой электронной подписью подтвержденной учетной записи физического лица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</w:t>
      </w:r>
      <w:r>
        <w:t>кое взаимодействие информационных систем, используемых для предоставления государственных и муниципальных услуг в электронной форме" либо усиленной квалифицированной электронной подписью (при наличии) для участников отбора физических лиц.</w:t>
      </w:r>
    </w:p>
    <w:p w:rsidR="0059704E" w:rsidRDefault="008242DC">
      <w:pPr>
        <w:ind w:left="-5"/>
      </w:pPr>
      <w:r>
        <w:t>Участник отбора и</w:t>
      </w:r>
      <w:r>
        <w:t>меет право отозвать заявку путем письменного уведомления центра занятости населения не позднее чем за два рабочих дня до даты окончания приема заявок в электронном виде и представляется в систему "Электронный бюджет".</w:t>
      </w:r>
    </w:p>
    <w:p w:rsidR="0059704E" w:rsidRDefault="008242DC">
      <w:pPr>
        <w:numPr>
          <w:ilvl w:val="0"/>
          <w:numId w:val="3"/>
        </w:numPr>
        <w:spacing w:after="82" w:line="259" w:lineRule="auto"/>
        <w:ind w:hanging="210"/>
      </w:pPr>
      <w:r>
        <w:rPr>
          <w:b/>
        </w:rPr>
        <w:t>Порядок внесения изменения в заявки</w:t>
      </w:r>
    </w:p>
    <w:p w:rsidR="0059704E" w:rsidRDefault="008242DC">
      <w:pPr>
        <w:spacing w:after="5"/>
        <w:ind w:left="-5"/>
      </w:pPr>
      <w:r>
        <w:t>До</w:t>
      </w:r>
      <w:r>
        <w:t xml:space="preserve"> окончания срока приема заявок после формирования заявителем в электронной форме уведомления об отзыве заявки и последующего повторного формирования новой.</w:t>
      </w:r>
    </w:p>
    <w:p w:rsidR="0059704E" w:rsidRDefault="008242DC">
      <w:pPr>
        <w:ind w:left="-5"/>
      </w:pPr>
      <w:r>
        <w:t>На этапе рассмотрения заявки при возврате на доработку до 11.03</w:t>
      </w:r>
      <w:bookmarkStart w:id="0" w:name="_GoBack"/>
      <w:bookmarkEnd w:id="0"/>
      <w:r>
        <w:t>.2025 18:00</w:t>
      </w:r>
    </w:p>
    <w:p w:rsidR="0059704E" w:rsidRDefault="008242DC">
      <w:pPr>
        <w:numPr>
          <w:ilvl w:val="0"/>
          <w:numId w:val="3"/>
        </w:numPr>
        <w:spacing w:after="82" w:line="259" w:lineRule="auto"/>
        <w:ind w:hanging="210"/>
      </w:pPr>
      <w:r>
        <w:rPr>
          <w:b/>
        </w:rPr>
        <w:t>Порядок рассмотрения заявок на предмет их соответствия установленным требованиям</w:t>
      </w:r>
    </w:p>
    <w:p w:rsidR="0059704E" w:rsidRDefault="008242DC">
      <w:pPr>
        <w:ind w:left="-5"/>
      </w:pPr>
      <w:r>
        <w:lastRenderedPageBreak/>
        <w:t xml:space="preserve">Не позднее одного рабочего дня, следующего за днем окончания срока подачи заявок открывается </w:t>
      </w:r>
      <w:proofErr w:type="gramStart"/>
      <w:r>
        <w:t>доступ  к</w:t>
      </w:r>
      <w:proofErr w:type="gramEnd"/>
      <w:r>
        <w:t xml:space="preserve"> поданным участниками отбора заявкам для их рассмотрения. По результатам </w:t>
      </w:r>
      <w:r>
        <w:t>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</w:t>
      </w:r>
      <w:r>
        <w:t>ра о признании его заявки надлежащей или об отклонении его заявки с указанием оснований для отклонения.</w:t>
      </w:r>
    </w:p>
    <w:p w:rsidR="0059704E" w:rsidRDefault="008242DC">
      <w:pPr>
        <w:numPr>
          <w:ilvl w:val="0"/>
          <w:numId w:val="3"/>
        </w:numPr>
        <w:spacing w:after="82" w:line="259" w:lineRule="auto"/>
        <w:ind w:hanging="210"/>
      </w:pPr>
      <w:r>
        <w:rPr>
          <w:b/>
        </w:rPr>
        <w:t>Порядок отклонения заявок</w:t>
      </w:r>
    </w:p>
    <w:p w:rsidR="0059704E" w:rsidRDefault="008242DC">
      <w:pPr>
        <w:ind w:left="-5"/>
      </w:pPr>
      <w:r>
        <w:t xml:space="preserve">а) несоответствие участника отбора требованиям, указанным в объявлении о проведении отбора; б) непредставление (представление </w:t>
      </w:r>
      <w:r>
        <w:t>не в полном объеме) документов, указанных в объявлении о проведении отбора; в) несоответствие представленных документов и(или) заявки требованиям, установленным в объявлении о проведении отбора; г) недостоверность информации, содержащейся в документах, пре</w:t>
      </w:r>
      <w:r>
        <w:t>дставленных в составе заявки</w:t>
      </w:r>
    </w:p>
    <w:p w:rsidR="0059704E" w:rsidRDefault="008242DC">
      <w:pPr>
        <w:numPr>
          <w:ilvl w:val="0"/>
          <w:numId w:val="3"/>
        </w:numPr>
        <w:spacing w:after="288" w:line="259" w:lineRule="auto"/>
        <w:ind w:hanging="210"/>
      </w:pPr>
      <w:r>
        <w:rPr>
          <w:b/>
        </w:rPr>
        <w:t>Основания для отклонения заявок</w:t>
      </w:r>
    </w:p>
    <w:p w:rsidR="0059704E" w:rsidRDefault="008242DC">
      <w:pPr>
        <w:numPr>
          <w:ilvl w:val="0"/>
          <w:numId w:val="4"/>
        </w:numPr>
        <w:spacing w:after="43"/>
        <w:ind w:hanging="228"/>
      </w:pPr>
      <w:r>
        <w:t>Несоответствие участника отбора требованиям</w:t>
      </w:r>
    </w:p>
    <w:p w:rsidR="0059704E" w:rsidRDefault="008242DC">
      <w:pPr>
        <w:numPr>
          <w:ilvl w:val="0"/>
          <w:numId w:val="4"/>
        </w:numPr>
        <w:spacing w:after="43"/>
        <w:ind w:hanging="228"/>
      </w:pPr>
      <w:r>
        <w:t>Непредставление (представление не в полном объеме) документов</w:t>
      </w:r>
    </w:p>
    <w:p w:rsidR="0059704E" w:rsidRDefault="008242DC">
      <w:pPr>
        <w:numPr>
          <w:ilvl w:val="0"/>
          <w:numId w:val="4"/>
        </w:numPr>
        <w:spacing w:after="43"/>
        <w:ind w:hanging="228"/>
      </w:pPr>
      <w:r>
        <w:t>Несоответствие представленных документов и (или) заявки требованиям</w:t>
      </w:r>
    </w:p>
    <w:p w:rsidR="0059704E" w:rsidRDefault="008242DC">
      <w:pPr>
        <w:numPr>
          <w:ilvl w:val="0"/>
          <w:numId w:val="4"/>
        </w:numPr>
        <w:ind w:hanging="228"/>
      </w:pPr>
      <w:r>
        <w:t>Недостоверность инфор</w:t>
      </w:r>
      <w:r>
        <w:t>мации, содержащейся в документах</w:t>
      </w:r>
    </w:p>
    <w:p w:rsidR="0059704E" w:rsidRDefault="008242DC">
      <w:pPr>
        <w:numPr>
          <w:ilvl w:val="0"/>
          <w:numId w:val="5"/>
        </w:numPr>
        <w:spacing w:after="82" w:line="259" w:lineRule="auto"/>
        <w:ind w:hanging="210"/>
      </w:pPr>
      <w:r>
        <w:rPr>
          <w:b/>
        </w:rPr>
        <w:t>Порядок предоставления участникам отбора разъяснений положений объявления о проведении отбора</w:t>
      </w:r>
    </w:p>
    <w:p w:rsidR="0059704E" w:rsidRDefault="008242DC">
      <w:pPr>
        <w:ind w:left="-5"/>
      </w:pPr>
      <w:r>
        <w:t>Участник отбора со дня размещения объявления о проведении отбора на едином портале не позднее 3-го рабочего дня до дня завершения</w:t>
      </w:r>
      <w:r>
        <w:t xml:space="preserve"> подачи заявок вправе направить центру занятости населения не более пяти запросов о разъяснении положений объявления о проведении отбора путем формирования в системе "Электронный бюджет" соответствующего запроса. Центр занятости населения в ответ на запрос</w:t>
      </w:r>
      <w:r>
        <w:t xml:space="preserve">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заявок, путем формирования в системе "Электронный бюджет" соответствующего разъяснения.</w:t>
      </w:r>
      <w:r>
        <w:t xml:space="preserve"> Представленное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59704E" w:rsidRDefault="008242DC">
      <w:pPr>
        <w:numPr>
          <w:ilvl w:val="0"/>
          <w:numId w:val="5"/>
        </w:numPr>
        <w:spacing w:after="82" w:line="259" w:lineRule="auto"/>
        <w:ind w:hanging="210"/>
      </w:pPr>
      <w:r>
        <w:rPr>
          <w:b/>
        </w:rPr>
        <w:t>Документация по отбору</w:t>
      </w:r>
    </w:p>
    <w:p w:rsidR="0059704E" w:rsidRDefault="008242DC">
      <w:pPr>
        <w:ind w:left="-5"/>
      </w:pPr>
      <w:r>
        <w:t>Нет добавленных документов</w:t>
      </w:r>
    </w:p>
    <w:p w:rsidR="0059704E" w:rsidRDefault="008242DC">
      <w:pPr>
        <w:pStyle w:val="2"/>
        <w:ind w:left="-5"/>
      </w:pPr>
      <w:r>
        <w:t>Критерии рассмотрения и оценки заявок</w:t>
      </w:r>
    </w:p>
    <w:p w:rsidR="0059704E" w:rsidRDefault="008242DC">
      <w:pPr>
        <w:numPr>
          <w:ilvl w:val="0"/>
          <w:numId w:val="6"/>
        </w:numPr>
        <w:spacing w:after="249" w:line="340" w:lineRule="auto"/>
        <w:ind w:right="1651" w:hanging="210"/>
      </w:pPr>
      <w:r>
        <w:rPr>
          <w:b/>
        </w:rPr>
        <w:t xml:space="preserve">Перечень документов, предоставляемых для подтверждения соответствия </w:t>
      </w:r>
      <w:proofErr w:type="spellStart"/>
      <w:r>
        <w:rPr>
          <w:b/>
        </w:rPr>
        <w:t>требованиям</w:t>
      </w:r>
      <w:r>
        <w:t>не</w:t>
      </w:r>
      <w:proofErr w:type="spellEnd"/>
      <w:r>
        <w:t xml:space="preserve"> требуется</w:t>
      </w:r>
    </w:p>
    <w:p w:rsidR="0059704E" w:rsidRDefault="008242DC">
      <w:pPr>
        <w:numPr>
          <w:ilvl w:val="0"/>
          <w:numId w:val="6"/>
        </w:numPr>
        <w:spacing w:after="288" w:line="259" w:lineRule="auto"/>
        <w:ind w:right="1651" w:hanging="210"/>
      </w:pPr>
      <w:r>
        <w:rPr>
          <w:b/>
        </w:rPr>
        <w:t>Требования к участникам отбора</w:t>
      </w:r>
    </w:p>
    <w:p w:rsidR="0059704E" w:rsidRDefault="008242DC">
      <w:pPr>
        <w:numPr>
          <w:ilvl w:val="0"/>
          <w:numId w:val="7"/>
        </w:numPr>
        <w:spacing w:after="30"/>
        <w:ind w:hanging="228"/>
      </w:pPr>
      <w:r>
        <w:t>Участник отбора (получатель субсидии) не является российским юридическим лицом, в уставном (складочном) капитале которого доля прямого или косвенного (через третьих лиц) участия иностранных юридических лиц, местом регистрации которых является государство и</w:t>
      </w:r>
      <w:r>
        <w:t>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превышает 25 процентов (если иное не</w:t>
      </w:r>
      <w:r>
        <w:t xml:space="preserve"> предусмотрено законодательством Российской Федерации)</w:t>
      </w:r>
    </w:p>
    <w:p w:rsidR="0059704E" w:rsidRDefault="008242DC">
      <w:pPr>
        <w:numPr>
          <w:ilvl w:val="0"/>
          <w:numId w:val="7"/>
        </w:numPr>
        <w:spacing w:after="30"/>
        <w:ind w:hanging="228"/>
      </w:pPr>
      <w:r>
        <w:t xml:space="preserve">Участник отбора (получатель субсидии)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субсидии, на </w:t>
      </w:r>
      <w:r>
        <w:lastRenderedPageBreak/>
        <w:t>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решением о порядке предоставления субс</w:t>
      </w:r>
      <w:r>
        <w:t>идии, в целях определения получателей которой проводится отбор получателей субсидий</w:t>
      </w:r>
    </w:p>
    <w:p w:rsidR="0059704E" w:rsidRDefault="008242DC">
      <w:pPr>
        <w:numPr>
          <w:ilvl w:val="0"/>
          <w:numId w:val="7"/>
        </w:numPr>
        <w:spacing w:after="30"/>
        <w:ind w:hanging="228"/>
      </w:pPr>
      <w:r>
        <w:t>Участник отбора (получатель субсидии) не является иностранным агентом в соответствии с Федеральным законом "О контроле за деятельностью лиц, находящихся под иностранным вли</w:t>
      </w:r>
      <w:r>
        <w:t>янием"</w:t>
      </w:r>
    </w:p>
    <w:p w:rsidR="0059704E" w:rsidRDefault="008242DC">
      <w:pPr>
        <w:numPr>
          <w:ilvl w:val="0"/>
          <w:numId w:val="7"/>
        </w:numPr>
        <w:spacing w:after="30"/>
        <w:ind w:hanging="228"/>
      </w:pPr>
      <w: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</w:p>
    <w:p w:rsidR="0059704E" w:rsidRDefault="008242DC">
      <w:pPr>
        <w:numPr>
          <w:ilvl w:val="0"/>
          <w:numId w:val="7"/>
        </w:numPr>
        <w:spacing w:after="30"/>
        <w:ind w:hanging="228"/>
      </w:pPr>
      <w:r>
        <w:t>Участник отбора (получатель субсидии) не находится в перечне организаци</w:t>
      </w:r>
      <w:r>
        <w:t>й и физических лиц, связанных с террористическими организациями и террористами, составляемом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</w:t>
      </w:r>
      <w:r>
        <w:t>ОН</w:t>
      </w:r>
    </w:p>
    <w:p w:rsidR="0059704E" w:rsidRDefault="008242DC">
      <w:pPr>
        <w:numPr>
          <w:ilvl w:val="0"/>
          <w:numId w:val="7"/>
        </w:numPr>
        <w:spacing w:after="30"/>
        <w:ind w:hanging="228"/>
      </w:pPr>
      <w:r>
        <w:t>Участник отбора (получатель субсидии) не находится в перечне организаций и физических лиц, связанных с распространением оружия массового уничтожения, составляемом в рамках реализации полномочий, предусмотренных главой VII Устава ООН, Советом Безопасност</w:t>
      </w:r>
      <w:r>
        <w:t>и ООН или органами, специально созданными решениями Совета Безопасности ООН</w:t>
      </w:r>
    </w:p>
    <w:p w:rsidR="0059704E" w:rsidRDefault="008242DC">
      <w:pPr>
        <w:numPr>
          <w:ilvl w:val="0"/>
          <w:numId w:val="7"/>
        </w:numPr>
        <w:spacing w:after="30"/>
        <w:ind w:hanging="228"/>
      </w:pPr>
      <w:r>
        <w:t>Участник отбора 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утверждае</w:t>
      </w:r>
      <w:r>
        <w:t>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</w:t>
      </w:r>
    </w:p>
    <w:p w:rsidR="0059704E" w:rsidRDefault="008242DC">
      <w:pPr>
        <w:numPr>
          <w:ilvl w:val="0"/>
          <w:numId w:val="7"/>
        </w:numPr>
        <w:spacing w:after="30"/>
        <w:ind w:hanging="228"/>
      </w:pPr>
      <w:r>
        <w:t>Отсутствует просроченная (неурегулированная) задолженность по денежным обязательствам пер</w:t>
      </w:r>
      <w:r>
        <w:t>ед публично - правовым образованием, из бюджета которого планируется предоставление субсидии</w:t>
      </w:r>
    </w:p>
    <w:p w:rsidR="0059704E" w:rsidRDefault="008242DC">
      <w:pPr>
        <w:numPr>
          <w:ilvl w:val="0"/>
          <w:numId w:val="7"/>
        </w:numPr>
        <w:spacing w:after="30"/>
        <w:ind w:hanging="228"/>
      </w:pPr>
      <w:r>
        <w:t>В реестре дисквалифицированных лиц отсутствуют сведения о дисквалифицированных членах коллегиального исполнительного органа участника отбора (получателя субсидии),</w:t>
      </w:r>
      <w:r>
        <w:t xml:space="preserve"> являющегося юридическим лицом</w:t>
      </w:r>
    </w:p>
    <w:p w:rsidR="0059704E" w:rsidRDefault="008242DC">
      <w:pPr>
        <w:numPr>
          <w:ilvl w:val="0"/>
          <w:numId w:val="7"/>
        </w:numPr>
        <w:spacing w:after="30"/>
        <w:ind w:hanging="228"/>
      </w:pPr>
      <w:r>
        <w:t>В реестре дисквалифицированных лиц отсутствуют сведения о дисквалифицированном руководителе участника отбора (получателя субсидии), являющегося юридическим лицом</w:t>
      </w:r>
    </w:p>
    <w:p w:rsidR="0059704E" w:rsidRDefault="008242DC">
      <w:pPr>
        <w:numPr>
          <w:ilvl w:val="0"/>
          <w:numId w:val="7"/>
        </w:numPr>
        <w:spacing w:after="43"/>
        <w:ind w:hanging="228"/>
      </w:pPr>
      <w:r>
        <w:t>Участник отбора (получатель субсидии) - юридическое лицо не про</w:t>
      </w:r>
      <w:r>
        <w:t>ходит процедуру ликвидации</w:t>
      </w:r>
    </w:p>
    <w:p w:rsidR="0059704E" w:rsidRDefault="008242DC">
      <w:pPr>
        <w:numPr>
          <w:ilvl w:val="0"/>
          <w:numId w:val="7"/>
        </w:numPr>
        <w:spacing w:after="43"/>
        <w:ind w:hanging="228"/>
      </w:pPr>
      <w:r>
        <w:t>В отношении участника отбора (получателя субсидии) - юридического лица не введена процедура банкротства</w:t>
      </w:r>
    </w:p>
    <w:p w:rsidR="0059704E" w:rsidRDefault="008242DC">
      <w:pPr>
        <w:numPr>
          <w:ilvl w:val="0"/>
          <w:numId w:val="7"/>
        </w:numPr>
        <w:spacing w:after="30"/>
        <w:ind w:hanging="228"/>
      </w:pPr>
      <w:r>
        <w:t xml:space="preserve">Отсутствие на едином налоговом счете или </w:t>
      </w:r>
      <w:proofErr w:type="spellStart"/>
      <w:r>
        <w:t>непревышение</w:t>
      </w:r>
      <w:proofErr w:type="spellEnd"/>
      <w:r>
        <w:t xml:space="preserve"> размера, определенного пунктом 3 статьи 47 НК РФ, задолженности по упла</w:t>
      </w:r>
      <w:r>
        <w:t>те налогов, сборов и страховых взносов в бюджеты бюджетной системы Российской Федерации</w:t>
      </w:r>
    </w:p>
    <w:p w:rsidR="0059704E" w:rsidRDefault="008242DC">
      <w:pPr>
        <w:numPr>
          <w:ilvl w:val="0"/>
          <w:numId w:val="7"/>
        </w:numPr>
        <w:spacing w:after="37"/>
        <w:ind w:hanging="228"/>
      </w:pPr>
      <w:r>
        <w:t>У участника отбора (получателя субсидии) отсутствуют неисполненные обязательства по заключенным ранее соглашениям с главным распорядителем бюджетных средств на аналогич</w:t>
      </w:r>
      <w:r>
        <w:t>ные цели</w:t>
      </w:r>
    </w:p>
    <w:p w:rsidR="0059704E" w:rsidRDefault="008242DC">
      <w:pPr>
        <w:numPr>
          <w:ilvl w:val="0"/>
          <w:numId w:val="7"/>
        </w:numPr>
        <w:spacing w:after="30"/>
        <w:ind w:hanging="228"/>
      </w:pPr>
      <w:r>
        <w:t>Участник отбора (получатель субсидии) предоставил весь требуемый перечень документов, необходимых для подтверждения соответствия участника отбора (получателя субсидии) требованиям</w:t>
      </w:r>
    </w:p>
    <w:p w:rsidR="0059704E" w:rsidRDefault="008242DC">
      <w:pPr>
        <w:numPr>
          <w:ilvl w:val="0"/>
          <w:numId w:val="7"/>
        </w:numPr>
        <w:spacing w:after="9"/>
        <w:ind w:hanging="228"/>
      </w:pPr>
      <w:r>
        <w:t>Участник отбора, в том числе его учредитель и работники, не состоят</w:t>
      </w:r>
      <w:r>
        <w:t xml:space="preserve"> в родстве (свойстве) с сотрудниками центра занятости населения</w:t>
      </w:r>
      <w:r>
        <w:br w:type="page"/>
      </w:r>
    </w:p>
    <w:p w:rsidR="0059704E" w:rsidRDefault="008242DC">
      <w:pPr>
        <w:pStyle w:val="2"/>
        <w:spacing w:after="268"/>
        <w:ind w:left="-5"/>
      </w:pPr>
      <w:r>
        <w:lastRenderedPageBreak/>
        <w:t>Дополнительная информация</w:t>
      </w:r>
    </w:p>
    <w:p w:rsidR="0059704E" w:rsidRDefault="008242DC">
      <w:pPr>
        <w:ind w:left="-5"/>
      </w:pPr>
      <w:r>
        <w:t>нет добавленных данных</w:t>
      </w:r>
    </w:p>
    <w:sectPr w:rsidR="0059704E">
      <w:pgSz w:w="11900" w:h="16840"/>
      <w:pgMar w:top="727" w:right="726" w:bottom="119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9A7"/>
    <w:multiLevelType w:val="hybridMultilevel"/>
    <w:tmpl w:val="4E683F80"/>
    <w:lvl w:ilvl="0" w:tplc="900EFDE6">
      <w:start w:val="1"/>
      <w:numFmt w:val="bullet"/>
      <w:lvlText w:val="•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EB53C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902B3A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3BC7D4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C6250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7ED974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808E90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842EC6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6A276C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320B60"/>
    <w:multiLevelType w:val="hybridMultilevel"/>
    <w:tmpl w:val="48BEF0D0"/>
    <w:lvl w:ilvl="0" w:tplc="FFB09458">
      <w:start w:val="1"/>
      <w:numFmt w:val="decimal"/>
      <w:lvlText w:val="%1."/>
      <w:lvlJc w:val="left"/>
      <w:pPr>
        <w:ind w:left="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96A9A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309A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1082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9ECA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9901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AEE5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006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9039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F33A59"/>
    <w:multiLevelType w:val="hybridMultilevel"/>
    <w:tmpl w:val="5ECAC554"/>
    <w:lvl w:ilvl="0" w:tplc="BED46F2A">
      <w:start w:val="1"/>
      <w:numFmt w:val="bullet"/>
      <w:lvlText w:val="•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AAF2AE">
      <w:start w:val="1"/>
      <w:numFmt w:val="bullet"/>
      <w:lvlText w:val="o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8CE639C">
      <w:start w:val="1"/>
      <w:numFmt w:val="bullet"/>
      <w:lvlText w:val="▪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D2D5DE">
      <w:start w:val="1"/>
      <w:numFmt w:val="bullet"/>
      <w:lvlText w:val="•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30A9DA">
      <w:start w:val="1"/>
      <w:numFmt w:val="bullet"/>
      <w:lvlText w:val="o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A0E732">
      <w:start w:val="1"/>
      <w:numFmt w:val="bullet"/>
      <w:lvlText w:val="▪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6002B8">
      <w:start w:val="1"/>
      <w:numFmt w:val="bullet"/>
      <w:lvlText w:val="•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ECCEAE">
      <w:start w:val="1"/>
      <w:numFmt w:val="bullet"/>
      <w:lvlText w:val="o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286F68">
      <w:start w:val="1"/>
      <w:numFmt w:val="bullet"/>
      <w:lvlText w:val="▪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D962BA"/>
    <w:multiLevelType w:val="hybridMultilevel"/>
    <w:tmpl w:val="8362A77E"/>
    <w:lvl w:ilvl="0" w:tplc="2BB07686">
      <w:start w:val="7"/>
      <w:numFmt w:val="decimal"/>
      <w:lvlText w:val="%1."/>
      <w:lvlJc w:val="left"/>
      <w:pPr>
        <w:ind w:left="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CEF0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16F1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9E71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99E9A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CE2AC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78BE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1E7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CC45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7E6D5B"/>
    <w:multiLevelType w:val="hybridMultilevel"/>
    <w:tmpl w:val="03949740"/>
    <w:lvl w:ilvl="0" w:tplc="FE9C59EC">
      <w:start w:val="1"/>
      <w:numFmt w:val="decimal"/>
      <w:lvlText w:val="%1."/>
      <w:lvlJc w:val="left"/>
      <w:pPr>
        <w:ind w:left="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6C29E4">
      <w:start w:val="1"/>
      <w:numFmt w:val="bullet"/>
      <w:lvlText w:val="•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8CDC64">
      <w:start w:val="1"/>
      <w:numFmt w:val="bullet"/>
      <w:lvlText w:val="▪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BC1E5E">
      <w:start w:val="1"/>
      <w:numFmt w:val="bullet"/>
      <w:lvlText w:val="•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8C4268">
      <w:start w:val="1"/>
      <w:numFmt w:val="bullet"/>
      <w:lvlText w:val="o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22E5A0">
      <w:start w:val="1"/>
      <w:numFmt w:val="bullet"/>
      <w:lvlText w:val="▪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C628D6">
      <w:start w:val="1"/>
      <w:numFmt w:val="bullet"/>
      <w:lvlText w:val="•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4225DE">
      <w:start w:val="1"/>
      <w:numFmt w:val="bullet"/>
      <w:lvlText w:val="o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C86222">
      <w:start w:val="1"/>
      <w:numFmt w:val="bullet"/>
      <w:lvlText w:val="▪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D81DEB"/>
    <w:multiLevelType w:val="hybridMultilevel"/>
    <w:tmpl w:val="DA06B47A"/>
    <w:lvl w:ilvl="0" w:tplc="61882B86">
      <w:start w:val="1"/>
      <w:numFmt w:val="decimal"/>
      <w:lvlText w:val="%1."/>
      <w:lvlJc w:val="left"/>
      <w:pPr>
        <w:ind w:left="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5E2F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627F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7C7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1EA9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068D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FE0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14D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A25B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4E5EF7"/>
    <w:multiLevelType w:val="hybridMultilevel"/>
    <w:tmpl w:val="0C4040B4"/>
    <w:lvl w:ilvl="0" w:tplc="A06CDC90">
      <w:start w:val="1"/>
      <w:numFmt w:val="decimal"/>
      <w:lvlText w:val="%1."/>
      <w:lvlJc w:val="left"/>
      <w:pPr>
        <w:ind w:left="3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DE3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0AFF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BC94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EC2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DC58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1E69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BEE0D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B687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4E"/>
    <w:rsid w:val="0059704E"/>
    <w:rsid w:val="0082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54A3D-4F45-4CC4-9112-36F1EBDF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7" w:line="306" w:lineRule="auto"/>
      <w:ind w:left="10" w:hanging="10"/>
    </w:pPr>
    <w:rPr>
      <w:rFonts w:ascii="Times New Roman" w:eastAsia="Times New Roman" w:hAnsi="Times New Roman" w:cs="Times New Roman"/>
      <w:color w:val="000000"/>
      <w:sz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78"/>
      <w:ind w:lef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5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te.budget.gov.ru/m-data/document/selection/public/07f4a989-692a-4cec-9615-8cf53d20f148/35?competitionId=28302f58-af27-46db-ac50-6dee61c2ecf8&amp;documentId=825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mote.budget.gov.ru/m-data/document/selection/public/07f4a989-692a-4cec-9615-8cf53d20f148/35?competitionId=28302f58-af27-46db-ac50-6dee61c2ecf8&amp;documentId=8255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te.budget.gov.ru/m-data/document/selection/public/07f4a989-692a-4cec-9615-8cf53d20f148/35?competitionId=28302f58-af27-46db-ac50-6dee61c2ecf8&amp;documentId=82551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omote.budget.gov.ru/m-data/document/selection/public/07f4a989-692a-4cec-9615-8cf53d20f148/35?competitionId=28302f58-af27-46db-ac50-6dee61c2ecf8&amp;documentId=825510" TargetMode="External"/><Relationship Id="rId10" Type="http://schemas.openxmlformats.org/officeDocument/2006/relationships/hyperlink" Target="https://promote.budget.gov.ru/m-data/document/selection/public/07f4a989-692a-4cec-9615-8cf53d20f148/35?competitionId=28302f58-af27-46db-ac50-6dee61c2ecf8&amp;documentId=825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mote.budget.gov.ru/m-data/document/selection/public/07f4a989-692a-4cec-9615-8cf53d20f148/35?competitionId=28302f58-af27-46db-ac50-6dee61c2ecf8&amp;documentId=825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Отбор</vt:lpstr>
    </vt:vector>
  </TitlesOfParts>
  <Company/>
  <LinksUpToDate>false</LinksUpToDate>
  <CharactersWithSpaces>14256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Отбор</dc:title>
  <dc:subject/>
  <dc:creator>Калинина Марина Александровна</dc:creator>
  <cp:keywords/>
  <cp:lastModifiedBy>Калинина Марина Александровна</cp:lastModifiedBy>
  <cp:revision>2</cp:revision>
  <dcterms:created xsi:type="dcterms:W3CDTF">2025-03-10T13:37:00Z</dcterms:created>
  <dcterms:modified xsi:type="dcterms:W3CDTF">2025-03-10T13:37:00Z</dcterms:modified>
</cp:coreProperties>
</file>