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pPr>
      <w:r>
        <w:rPr>
          <w:sz w:val="24"/>
        </w:rPr>
      </w:r>
    </w:p>
    <w:p>
      <w:pPr>
        <w:pStyle w:val="2"/>
        <w:outlineLvl w:val="0"/>
        <w:jc w:val="center"/>
      </w:pPr>
      <w:r>
        <w:rPr>
          <w:sz w:val="24"/>
        </w:rPr>
        <w:t xml:space="preserve">ПРАВИТЕЛЬСТВО ЛЕНИНГРАДСКОЙ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7 декабря 2020 г. N 801</w:t>
      </w:r>
    </w:p>
    <w:p>
      <w:pPr>
        <w:pStyle w:val="2"/>
        <w:jc w:val="center"/>
      </w:pPr>
      <w:r>
        <w:rPr>
          <w:sz w:val="24"/>
        </w:rPr>
      </w:r>
    </w:p>
    <w:p>
      <w:pPr>
        <w:pStyle w:val="2"/>
        <w:jc w:val="center"/>
      </w:pPr>
      <w:r>
        <w:rPr>
          <w:sz w:val="24"/>
        </w:rPr>
        <w:t xml:space="preserve">ОБ УТВЕРЖДЕНИИ РЕГИОНАЛЬНОЙ ПРОГРАММЫ ЛЕНИНГРАДСКОЙ ОБЛАСТИ</w:t>
      </w:r>
    </w:p>
    <w:p>
      <w:pPr>
        <w:pStyle w:val="2"/>
        <w:jc w:val="center"/>
      </w:pPr>
      <w:r>
        <w:rPr>
          <w:sz w:val="24"/>
        </w:rPr>
        <w:t xml:space="preserve">"СНИЖЕНИЕ ДОЛИ НАСЕЛЕНИЯ С ДОХОДАМИ НИЖЕ ГРАНИЦЫ БЕДНОСТИ"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21.04.2022 </w:t>
            </w:r>
            <w:hyperlink w:history="0" r:id="rId3"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265</w:t>
              </w:r>
            </w:hyperlink>
            <w:r>
              <w:rPr>
                <w:sz w:val="24"/>
                <w:color w:val="392c69"/>
              </w:rPr>
              <w:t xml:space="preserve">, от 22.12.2022 </w:t>
            </w:r>
            <w:hyperlink w:history="0" r:id="rId4" w:tooltip="Постановление Правительства Ленинградской области от 22.12.2022 N 96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962</w:t>
              </w:r>
            </w:hyperlink>
            <w:r>
              <w:rPr>
                <w:sz w:val="24"/>
                <w:color w:val="392c69"/>
              </w:rPr>
              <w:t xml:space="preserve">, от 30.12.2022 </w:t>
            </w:r>
            <w:hyperlink w:history="0" r:id="rId5" w:tooltip="Постановление Правительства Ленинградской области от 30.12.2022 N 1041 &quot;О внесении изменений в отдельные постановления Правительства Ленинградской области&quot; {КонсультантПлюс}">
              <w:r>
                <w:rPr>
                  <w:sz w:val="24"/>
                  <w:color w:val="0000ff"/>
                </w:rPr>
                <w:t xml:space="preserve">N 1041</w:t>
              </w:r>
            </w:hyperlink>
            <w:r>
              <w:rPr>
                <w:sz w:val="24"/>
                <w:color w:val="392c69"/>
              </w:rPr>
              <w:t xml:space="preserve">,</w:t>
            </w:r>
          </w:p>
          <w:p>
            <w:pPr>
              <w:pStyle w:val="0"/>
              <w:jc w:val="center"/>
            </w:pPr>
            <w:r>
              <w:rPr>
                <w:sz w:val="24"/>
                <w:color w:val="392c69"/>
              </w:rPr>
              <w:t xml:space="preserve">от 18.03.2024 </w:t>
            </w:r>
            <w:hyperlink w:history="0" r:id="rId6"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180</w:t>
              </w:r>
            </w:hyperlink>
            <w:r>
              <w:rPr>
                <w:sz w:val="24"/>
                <w:color w:val="392c69"/>
              </w:rPr>
              <w:t xml:space="preserve">, от 14.03.2025 </w:t>
            </w:r>
            <w:hyperlink w:history="0" r:id="rId7"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252</w:t>
              </w:r>
            </w:hyperlink>
            <w:r>
              <w:rPr>
                <w:sz w:val="24"/>
                <w:color w:val="392c69"/>
              </w:rPr>
              <w:t xml:space="preserve">, от 22.10.2025 </w:t>
            </w:r>
            <w:hyperlink w:history="0" r:id="rId8"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891</w:t>
              </w:r>
            </w:hyperlink>
            <w:r>
              <w:rPr>
                <w:sz w:val="24"/>
                <w:color w:val="392c69"/>
              </w:rPr>
              <w:t xml:space="preserve">,</w:t>
            </w:r>
          </w:p>
          <w:p>
            <w:pPr>
              <w:pStyle w:val="0"/>
              <w:jc w:val="center"/>
            </w:pPr>
            <w:r>
              <w:rPr>
                <w:sz w:val="24"/>
                <w:color w:val="392c69"/>
              </w:rPr>
              <w:t xml:space="preserve">от 10.09.2026 </w:t>
            </w:r>
            <w:hyperlink w:history="0" r:id="rId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709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целях реализации </w:t>
      </w:r>
      <w:hyperlink w:history="0" r:id="rId1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Указа</w:t>
        </w:r>
      </w:hyperlink>
      <w:r>
        <w:rPr>
          <w:sz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Правительство Ленинградской области постановляет:</w:t>
      </w:r>
    </w:p>
    <w:p>
      <w:pPr>
        <w:pStyle w:val="0"/>
        <w:jc w:val="both"/>
      </w:pPr>
      <w:r>
        <w:rPr>
          <w:sz w:val="24"/>
        </w:rPr>
        <w:t xml:space="preserve">(преамбула в ред. </w:t>
      </w:r>
      <w:hyperlink w:history="0" r:id="rId11"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14.03.2025 N 252)</w:t>
      </w:r>
    </w:p>
    <w:p>
      <w:pPr>
        <w:pStyle w:val="0"/>
        <w:ind w:firstLine="540"/>
        <w:jc w:val="both"/>
      </w:pPr>
      <w:r>
        <w:rPr>
          <w:sz w:val="24"/>
        </w:rPr>
      </w:r>
    </w:p>
    <w:p>
      <w:pPr>
        <w:pStyle w:val="0"/>
        <w:ind w:firstLine="540"/>
        <w:jc w:val="both"/>
      </w:pPr>
      <w:r>
        <w:rPr>
          <w:sz w:val="24"/>
        </w:rPr>
        <w:t xml:space="preserve">1. Утвердить прилагаемую региональную </w:t>
      </w:r>
      <w:hyperlink w:history="0" w:anchor="P37" w:tooltip="РЕГИОНАЛЬНАЯ ПРОГРАММА ЛЕНИНГРАДСКОЙ ОБЛАСТИ">
        <w:r>
          <w:rPr>
            <w:sz w:val="24"/>
            <w:color w:val="0000ff"/>
          </w:rPr>
          <w:t xml:space="preserve">программу</w:t>
        </w:r>
      </w:hyperlink>
      <w:r>
        <w:rPr>
          <w:sz w:val="24"/>
        </w:rPr>
        <w:t xml:space="preserve"> Ленинградской области "Снижение доли населения с доходами ниже границы бедности".</w:t>
      </w:r>
    </w:p>
    <w:p>
      <w:pPr>
        <w:pStyle w:val="0"/>
        <w:jc w:val="both"/>
      </w:pPr>
      <w:r>
        <w:rPr>
          <w:sz w:val="24"/>
        </w:rPr>
        <w:t xml:space="preserve">(в ред. </w:t>
      </w:r>
      <w:hyperlink w:history="0" r:id="rId12"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14.03.2025 N 252)</w:t>
      </w:r>
    </w:p>
    <w:p>
      <w:pPr>
        <w:pStyle w:val="0"/>
        <w:spacing w:before="240" w:lineRule="auto"/>
        <w:ind w:firstLine="540"/>
        <w:jc w:val="both"/>
      </w:pPr>
      <w:r>
        <w:rPr>
          <w:sz w:val="24"/>
        </w:rPr>
        <w:t xml:space="preserve">2. Контроль за исполнением настоящего постановления возложить на вице-губернатора Ленинградской области по экономическому развитию - председателя комитета экономического развития и инвестиционной деятельности Ленинградской области.</w:t>
      </w:r>
    </w:p>
    <w:p>
      <w:pPr>
        <w:pStyle w:val="0"/>
        <w:jc w:val="both"/>
      </w:pPr>
      <w:r>
        <w:rPr>
          <w:sz w:val="24"/>
        </w:rPr>
        <w:t xml:space="preserve">(п. 2 в ред. </w:t>
      </w:r>
      <w:hyperlink w:history="0" r:id="rId1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spacing w:before="240" w:lineRule="auto"/>
        <w:ind w:firstLine="540"/>
        <w:jc w:val="both"/>
      </w:pPr>
      <w:r>
        <w:rPr>
          <w:sz w:val="24"/>
        </w:rPr>
        <w:t xml:space="preserve">3. Настоящее постановление вступает в силу с даты подписания.</w:t>
      </w:r>
    </w:p>
    <w:p>
      <w:pPr>
        <w:pStyle w:val="0"/>
        <w:ind w:firstLine="540"/>
        <w:jc w:val="both"/>
      </w:pPr>
      <w:r>
        <w:rPr>
          <w:sz w:val="24"/>
        </w:rPr>
      </w:r>
    </w:p>
    <w:p>
      <w:pPr>
        <w:pStyle w:val="0"/>
        <w:jc w:val="right"/>
      </w:pPr>
      <w:r>
        <w:rPr>
          <w:sz w:val="24"/>
        </w:rPr>
        <w:t xml:space="preserve">Губернатор</w:t>
      </w:r>
    </w:p>
    <w:p>
      <w:pPr>
        <w:pStyle w:val="0"/>
        <w:jc w:val="right"/>
      </w:pPr>
      <w:r>
        <w:rPr>
          <w:sz w:val="24"/>
        </w:rPr>
        <w:t xml:space="preserve">Ленинградской области</w:t>
      </w:r>
    </w:p>
    <w:p>
      <w:pPr>
        <w:pStyle w:val="0"/>
        <w:jc w:val="right"/>
      </w:pPr>
      <w:r>
        <w:rPr>
          <w:sz w:val="24"/>
        </w:rPr>
        <w:t xml:space="preserve">А.Дрозденко</w:t>
      </w:r>
    </w:p>
    <w:p>
      <w:pPr>
        <w:pStyle w:val="0"/>
        <w:jc w:val="both"/>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Ленинградской области</w:t>
      </w:r>
    </w:p>
    <w:p>
      <w:pPr>
        <w:pStyle w:val="0"/>
        <w:jc w:val="right"/>
      </w:pPr>
      <w:r>
        <w:rPr>
          <w:sz w:val="24"/>
        </w:rPr>
        <w:t xml:space="preserve">от 07.12.2020 N 801</w:t>
      </w:r>
    </w:p>
    <w:p>
      <w:pPr>
        <w:pStyle w:val="0"/>
        <w:jc w:val="right"/>
      </w:pPr>
      <w:r>
        <w:rPr>
          <w:sz w:val="24"/>
        </w:rPr>
        <w:t xml:space="preserve">(приложение)</w:t>
      </w:r>
    </w:p>
    <w:p>
      <w:pPr>
        <w:pStyle w:val="0"/>
      </w:pPr>
      <w:r>
        <w:rPr>
          <w:sz w:val="24"/>
        </w:rPr>
      </w:r>
    </w:p>
    <w:bookmarkStart w:id="37" w:name="P37"/>
    <w:bookmarkEnd w:id="37"/>
    <w:p>
      <w:pPr>
        <w:pStyle w:val="2"/>
        <w:jc w:val="center"/>
      </w:pPr>
      <w:r>
        <w:rPr>
          <w:sz w:val="24"/>
        </w:rPr>
        <w:t xml:space="preserve">РЕГИОНАЛЬНАЯ ПРОГРАММА ЛЕНИНГРАДСКОЙ ОБЛАСТИ</w:t>
      </w:r>
    </w:p>
    <w:p>
      <w:pPr>
        <w:pStyle w:val="2"/>
        <w:jc w:val="center"/>
      </w:pPr>
      <w:r>
        <w:rPr>
          <w:sz w:val="24"/>
        </w:rPr>
        <w:t xml:space="preserve">"СНИЖЕНИЕ ДОЛИ НАСЕЛЕНИЯ С ДОХОДАМИ НИЖЕ ГРАНИЦЫ БЕДНОСТИ"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21.04.2022 </w:t>
            </w:r>
            <w:hyperlink w:history="0" r:id="rId14"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265</w:t>
              </w:r>
            </w:hyperlink>
            <w:r>
              <w:rPr>
                <w:sz w:val="24"/>
                <w:color w:val="392c69"/>
              </w:rPr>
              <w:t xml:space="preserve">, от 22.12.2022 </w:t>
            </w:r>
            <w:hyperlink w:history="0" r:id="rId15" w:tooltip="Постановление Правительства Ленинградской области от 22.12.2022 N 96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962</w:t>
              </w:r>
            </w:hyperlink>
            <w:r>
              <w:rPr>
                <w:sz w:val="24"/>
                <w:color w:val="392c69"/>
              </w:rPr>
              <w:t xml:space="preserve">, от 30.12.2022 </w:t>
            </w:r>
            <w:hyperlink w:history="0" r:id="rId16" w:tooltip="Постановление Правительства Ленинградской области от 30.12.2022 N 1041 &quot;О внесении изменений в отдельные постановления Правительства Ленинградской области&quot; {КонсультантПлюс}">
              <w:r>
                <w:rPr>
                  <w:sz w:val="24"/>
                  <w:color w:val="0000ff"/>
                </w:rPr>
                <w:t xml:space="preserve">N 1041</w:t>
              </w:r>
            </w:hyperlink>
            <w:r>
              <w:rPr>
                <w:sz w:val="24"/>
                <w:color w:val="392c69"/>
              </w:rPr>
              <w:t xml:space="preserve">,</w:t>
            </w:r>
          </w:p>
          <w:p>
            <w:pPr>
              <w:pStyle w:val="0"/>
              <w:jc w:val="center"/>
            </w:pPr>
            <w:r>
              <w:rPr>
                <w:sz w:val="24"/>
                <w:color w:val="392c69"/>
              </w:rPr>
              <w:t xml:space="preserve">от 18.03.2024 </w:t>
            </w:r>
            <w:hyperlink w:history="0" r:id="rId17"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180</w:t>
              </w:r>
            </w:hyperlink>
            <w:r>
              <w:rPr>
                <w:sz w:val="24"/>
                <w:color w:val="392c69"/>
              </w:rPr>
              <w:t xml:space="preserve">, от 14.03.2025 </w:t>
            </w:r>
            <w:hyperlink w:history="0" r:id="rId18"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252</w:t>
              </w:r>
            </w:hyperlink>
            <w:r>
              <w:rPr>
                <w:sz w:val="24"/>
                <w:color w:val="392c69"/>
              </w:rPr>
              <w:t xml:space="preserve">, от 22.10.2025 </w:t>
            </w:r>
            <w:hyperlink w:history="0" r:id="rId19"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891</w:t>
              </w:r>
            </w:hyperlink>
            <w:r>
              <w:rPr>
                <w:sz w:val="24"/>
                <w:color w:val="392c69"/>
              </w:rPr>
              <w:t xml:space="preserve">,</w:t>
            </w:r>
          </w:p>
          <w:p>
            <w:pPr>
              <w:pStyle w:val="0"/>
              <w:jc w:val="center"/>
            </w:pPr>
            <w:r>
              <w:rPr>
                <w:sz w:val="24"/>
                <w:color w:val="392c69"/>
              </w:rPr>
              <w:t xml:space="preserve">от 10.09.2026 </w:t>
            </w:r>
            <w:hyperlink w:history="0" r:id="rId2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709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jc w:val="center"/>
      </w:pPr>
      <w:r>
        <w:rPr>
          <w:sz w:val="24"/>
        </w:rPr>
        <w:t xml:space="preserve">I. Общие положения</w:t>
      </w:r>
    </w:p>
    <w:p>
      <w:pPr>
        <w:pStyle w:val="0"/>
      </w:pPr>
      <w:r>
        <w:rPr>
          <w:sz w:val="24"/>
        </w:rPr>
      </w:r>
    </w:p>
    <w:p>
      <w:pPr>
        <w:pStyle w:val="0"/>
        <w:ind w:firstLine="540"/>
        <w:jc w:val="both"/>
      </w:pPr>
      <w:r>
        <w:rPr>
          <w:sz w:val="24"/>
        </w:rPr>
        <w:t xml:space="preserve">Региональная программа Ленинградской области "Снижение доли населения с доходами ниже границы бедности" (далее - региональная программа) направлена на достижение национальной цели развития Российской Федерации на период до 2030 года и на перспективу до 2036 года -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pPr>
        <w:pStyle w:val="0"/>
        <w:jc w:val="both"/>
      </w:pPr>
      <w:r>
        <w:rPr>
          <w:sz w:val="24"/>
        </w:rPr>
        <w:t xml:space="preserve">(в ред. </w:t>
      </w:r>
      <w:hyperlink w:history="0" r:id="rId21"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spacing w:before="240" w:lineRule="auto"/>
        <w:ind w:firstLine="540"/>
        <w:jc w:val="both"/>
      </w:pPr>
      <w:r>
        <w:rPr>
          <w:sz w:val="24"/>
        </w:rPr>
        <w:t xml:space="preserve">Региональная программа разработана во исполнение </w:t>
      </w:r>
      <w:hyperlink w:history="0" r:id="rId22"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Указа</w:t>
        </w:r>
      </w:hyperlink>
      <w:r>
        <w:rPr>
          <w:sz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в целях реализации </w:t>
      </w:r>
      <w:hyperlink w:history="0" r:id="rId23"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4"/>
            <w:color w:val="0000ff"/>
          </w:rPr>
          <w:t xml:space="preserve">Указа</w:t>
        </w:r>
      </w:hyperlink>
      <w:r>
        <w:rPr>
          <w:sz w:val="24"/>
        </w:rPr>
        <w:t xml:space="preserve"> Президента Российской Федерации от 28 ноября 2024 года N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и с учетом основных направлений деятельности Правительства Российской Федерации на период до 2030 года.</w:t>
      </w:r>
    </w:p>
    <w:p>
      <w:pPr>
        <w:pStyle w:val="0"/>
        <w:jc w:val="both"/>
      </w:pPr>
      <w:r>
        <w:rPr>
          <w:sz w:val="24"/>
        </w:rPr>
        <w:t xml:space="preserve">(в ред. </w:t>
      </w:r>
      <w:hyperlink w:history="0" r:id="rId24"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14.03.2025 N 252)</w:t>
      </w:r>
    </w:p>
    <w:p>
      <w:pPr>
        <w:pStyle w:val="0"/>
        <w:spacing w:before="240" w:lineRule="auto"/>
        <w:ind w:firstLine="540"/>
        <w:jc w:val="both"/>
      </w:pPr>
      <w:r>
        <w:rPr>
          <w:sz w:val="24"/>
        </w:rPr>
        <w:t xml:space="preserve">Срок реализации региональной программы: 2020-2030 годы.</w:t>
      </w:r>
    </w:p>
    <w:p>
      <w:pPr>
        <w:pStyle w:val="0"/>
        <w:spacing w:before="240" w:lineRule="auto"/>
        <w:ind w:firstLine="540"/>
        <w:jc w:val="both"/>
      </w:pPr>
      <w:r>
        <w:rPr>
          <w:sz w:val="24"/>
        </w:rPr>
        <w:t xml:space="preserve">Свод информации по показателям результативности реализации региональной программы осуществляется образованной Губернатором Ленинградской области комиссией по обеспечению устойчивого развития экономики и социальной стабильности в Ленинградской области (далее - рабочий орган).</w:t>
      </w:r>
    </w:p>
    <w:p>
      <w:pPr>
        <w:pStyle w:val="0"/>
        <w:spacing w:before="240" w:lineRule="auto"/>
        <w:ind w:firstLine="540"/>
        <w:jc w:val="both"/>
      </w:pPr>
      <w:r>
        <w:rPr>
          <w:sz w:val="24"/>
        </w:rPr>
        <w:t xml:space="preserve">Мониторинг выполнения региональной программы осуществляется в соответствии с показателями реализации региональной программы и на основании плана мероприятий согласно </w:t>
      </w:r>
      <w:hyperlink w:history="0" w:anchor="P1178" w:tooltip="Приложение 1">
        <w:r>
          <w:rPr>
            <w:sz w:val="24"/>
            <w:color w:val="0000ff"/>
          </w:rPr>
          <w:t xml:space="preserve">приложению 1</w:t>
        </w:r>
      </w:hyperlink>
      <w:r>
        <w:rPr>
          <w:sz w:val="24"/>
        </w:rPr>
        <w:t xml:space="preserve"> к региональной программе, а также ежегодно утверждаемого </w:t>
      </w:r>
      <w:hyperlink w:history="0" w:anchor="P2332" w:tooltip="Детальный план-график">
        <w:r>
          <w:rPr>
            <w:sz w:val="24"/>
            <w:color w:val="0000ff"/>
          </w:rPr>
          <w:t xml:space="preserve">плана-графика</w:t>
        </w:r>
      </w:hyperlink>
      <w:r>
        <w:rPr>
          <w:sz w:val="24"/>
        </w:rPr>
        <w:t xml:space="preserve"> реализации региональной программы по форме согласно приложению 2 к региональной программе.</w:t>
      </w:r>
    </w:p>
    <w:p>
      <w:pPr>
        <w:pStyle w:val="0"/>
        <w:spacing w:before="240" w:lineRule="auto"/>
        <w:ind w:firstLine="540"/>
        <w:jc w:val="both"/>
      </w:pPr>
      <w:r>
        <w:rPr>
          <w:sz w:val="24"/>
        </w:rPr>
        <w:t xml:space="preserve">Органы исполнительной власти Ленинградской области, ответственные за выполнение мероприятий и достижение показателей реализации региональной программы, представляют информацию в рабочий орган:</w:t>
      </w:r>
    </w:p>
    <w:p>
      <w:pPr>
        <w:pStyle w:val="0"/>
        <w:spacing w:before="240" w:lineRule="auto"/>
        <w:ind w:firstLine="540"/>
        <w:jc w:val="both"/>
      </w:pPr>
      <w:r>
        <w:rPr>
          <w:sz w:val="24"/>
        </w:rPr>
        <w:t xml:space="preserve">ежеквартально до 15-го числа месяца, следующего за отчетным кварталом, - </w:t>
      </w:r>
      <w:hyperlink w:history="0" w:anchor="P2584" w:tooltip="Отчет">
        <w:r>
          <w:rPr>
            <w:sz w:val="24"/>
            <w:color w:val="0000ff"/>
          </w:rPr>
          <w:t xml:space="preserve">отчет</w:t>
        </w:r>
      </w:hyperlink>
      <w:r>
        <w:rPr>
          <w:sz w:val="24"/>
        </w:rPr>
        <w:t xml:space="preserve"> по результатам мониторинга реализации региональной программы за квартал по форме согласно приложению 3 к региональной программе;</w:t>
      </w:r>
    </w:p>
    <w:p>
      <w:pPr>
        <w:pStyle w:val="0"/>
        <w:spacing w:before="240" w:lineRule="auto"/>
        <w:ind w:firstLine="540"/>
        <w:jc w:val="both"/>
      </w:pPr>
      <w:r>
        <w:rPr>
          <w:sz w:val="24"/>
        </w:rPr>
        <w:t xml:space="preserve">ежегодно до 30 января года, следующего за отчетным годом, - </w:t>
      </w:r>
      <w:hyperlink w:history="0" w:anchor="P2584" w:tooltip="Отчет">
        <w:r>
          <w:rPr>
            <w:sz w:val="24"/>
            <w:color w:val="0000ff"/>
          </w:rPr>
          <w:t xml:space="preserve">отчет</w:t>
        </w:r>
      </w:hyperlink>
      <w:r>
        <w:rPr>
          <w:sz w:val="24"/>
        </w:rPr>
        <w:t xml:space="preserve"> по результатам мониторинга реализации региональной программы за год по форме согласно приложению 3 к региональной программе.</w:t>
      </w:r>
    </w:p>
    <w:p>
      <w:pPr>
        <w:pStyle w:val="0"/>
        <w:spacing w:before="240" w:lineRule="auto"/>
        <w:ind w:firstLine="540"/>
        <w:jc w:val="both"/>
      </w:pPr>
      <w:r>
        <w:rPr>
          <w:sz w:val="24"/>
        </w:rPr>
        <w:t xml:space="preserve">Рабочий орган направляет результаты мониторинга выполнения региональной программы в комитет по социальной защите населения Ленинградской области:</w:t>
      </w:r>
    </w:p>
    <w:p>
      <w:pPr>
        <w:pStyle w:val="0"/>
        <w:jc w:val="both"/>
      </w:pPr>
      <w:r>
        <w:rPr>
          <w:sz w:val="24"/>
        </w:rPr>
        <w:t xml:space="preserve">(абзац введен </w:t>
      </w:r>
      <w:hyperlink w:history="0" r:id="rId25"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Постановлением</w:t>
        </w:r>
      </w:hyperlink>
      <w:r>
        <w:rPr>
          <w:sz w:val="24"/>
        </w:rPr>
        <w:t xml:space="preserve"> Правительства Ленинградской области от 21.04.2022 N 265)</w:t>
      </w:r>
    </w:p>
    <w:p>
      <w:pPr>
        <w:pStyle w:val="0"/>
        <w:spacing w:before="240" w:lineRule="auto"/>
        <w:ind w:firstLine="540"/>
        <w:jc w:val="both"/>
      </w:pPr>
      <w:r>
        <w:rPr>
          <w:sz w:val="24"/>
        </w:rPr>
        <w:t xml:space="preserve">до 20-го марта года, следующего за отчетным (прошедшим) годом, - </w:t>
      </w:r>
      <w:hyperlink w:history="0" w:anchor="P2584" w:tooltip="Отчет">
        <w:r>
          <w:rPr>
            <w:sz w:val="24"/>
            <w:color w:val="0000ff"/>
          </w:rPr>
          <w:t xml:space="preserve">отчет</w:t>
        </w:r>
      </w:hyperlink>
      <w:r>
        <w:rPr>
          <w:sz w:val="24"/>
        </w:rPr>
        <w:t xml:space="preserve"> по результатам мониторинга реализации региональной программы за отчетный (прошедший год) по форме согласно приложению 3 к региональной программе;</w:t>
      </w:r>
    </w:p>
    <w:p>
      <w:pPr>
        <w:pStyle w:val="0"/>
        <w:jc w:val="both"/>
      </w:pPr>
      <w:r>
        <w:rPr>
          <w:sz w:val="24"/>
        </w:rPr>
        <w:t xml:space="preserve">(абзац введен </w:t>
      </w:r>
      <w:hyperlink w:history="0" r:id="rId26"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Постановлением</w:t>
        </w:r>
      </w:hyperlink>
      <w:r>
        <w:rPr>
          <w:sz w:val="24"/>
        </w:rPr>
        <w:t xml:space="preserve"> Правительства Ленинградской области от 21.04.2022 N 265)</w:t>
      </w:r>
    </w:p>
    <w:p>
      <w:pPr>
        <w:pStyle w:val="0"/>
        <w:spacing w:before="240" w:lineRule="auto"/>
        <w:ind w:firstLine="540"/>
        <w:jc w:val="both"/>
      </w:pPr>
      <w:r>
        <w:rPr>
          <w:sz w:val="24"/>
        </w:rPr>
        <w:t xml:space="preserve">до 20-го июля отчетного (текущего) года - </w:t>
      </w:r>
      <w:hyperlink w:history="0" w:anchor="P2584" w:tooltip="Отчет">
        <w:r>
          <w:rPr>
            <w:sz w:val="24"/>
            <w:color w:val="0000ff"/>
          </w:rPr>
          <w:t xml:space="preserve">отчет</w:t>
        </w:r>
      </w:hyperlink>
      <w:r>
        <w:rPr>
          <w:sz w:val="24"/>
        </w:rPr>
        <w:t xml:space="preserve"> по результатам мониторинга реализации региональной программы за первое полугодие отчетного (текущего) года по форме согласно приложению 3 к региональной программе.</w:t>
      </w:r>
    </w:p>
    <w:p>
      <w:pPr>
        <w:pStyle w:val="0"/>
        <w:jc w:val="both"/>
      </w:pPr>
      <w:r>
        <w:rPr>
          <w:sz w:val="24"/>
        </w:rPr>
        <w:t xml:space="preserve">(абзац введен </w:t>
      </w:r>
      <w:hyperlink w:history="0" r:id="rId27"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Постановлением</w:t>
        </w:r>
      </w:hyperlink>
      <w:r>
        <w:rPr>
          <w:sz w:val="24"/>
        </w:rPr>
        <w:t xml:space="preserve"> Правительства Ленинградской области от 21.04.2022 N 265)</w:t>
      </w:r>
    </w:p>
    <w:p>
      <w:pPr>
        <w:pStyle w:val="0"/>
      </w:pPr>
      <w:r>
        <w:rPr>
          <w:sz w:val="24"/>
        </w:rPr>
      </w:r>
    </w:p>
    <w:p>
      <w:pPr>
        <w:pStyle w:val="2"/>
        <w:outlineLvl w:val="1"/>
        <w:jc w:val="center"/>
      </w:pPr>
      <w:r>
        <w:rPr>
          <w:sz w:val="24"/>
        </w:rPr>
        <w:t xml:space="preserve">II. Анализ текущей ситуации</w:t>
      </w:r>
    </w:p>
    <w:p>
      <w:pPr>
        <w:pStyle w:val="0"/>
      </w:pPr>
      <w:r>
        <w:rPr>
          <w:sz w:val="24"/>
        </w:rPr>
      </w:r>
    </w:p>
    <w:p>
      <w:pPr>
        <w:pStyle w:val="2"/>
        <w:outlineLvl w:val="2"/>
        <w:jc w:val="center"/>
      </w:pPr>
      <w:r>
        <w:rPr>
          <w:sz w:val="24"/>
        </w:rPr>
        <w:t xml:space="preserve">1. Информация о социально-экономическом развитии региона</w:t>
      </w:r>
    </w:p>
    <w:p>
      <w:pPr>
        <w:pStyle w:val="0"/>
        <w:jc w:val="center"/>
      </w:pPr>
      <w:r>
        <w:rPr>
          <w:sz w:val="24"/>
        </w:rPr>
      </w:r>
    </w:p>
    <w:p>
      <w:pPr>
        <w:pStyle w:val="0"/>
        <w:jc w:val="center"/>
      </w:pPr>
      <w:r>
        <w:rPr>
          <w:sz w:val="24"/>
        </w:rPr>
        <w:t xml:space="preserve">(в ред. </w:t>
      </w:r>
      <w:hyperlink w:history="0" r:id="rId28"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w:t>
      </w:r>
    </w:p>
    <w:p>
      <w:pPr>
        <w:pStyle w:val="0"/>
        <w:jc w:val="center"/>
      </w:pPr>
      <w:r>
        <w:rPr>
          <w:sz w:val="24"/>
        </w:rPr>
        <w:t xml:space="preserve">от 22.10.2025 N 891)</w:t>
      </w:r>
    </w:p>
    <w:p>
      <w:pPr>
        <w:pStyle w:val="0"/>
        <w:jc w:val="center"/>
      </w:pPr>
      <w:r>
        <w:rPr>
          <w:sz w:val="24"/>
        </w:rPr>
      </w:r>
    </w:p>
    <w:p>
      <w:pPr>
        <w:pStyle w:val="0"/>
        <w:ind w:firstLine="540"/>
        <w:jc w:val="both"/>
      </w:pPr>
      <w:hyperlink w:history="0" r:id="rId29" w:tooltip="Областной закон Ленинградской области от 23.06.2025 N 70-оз &quot;Об утверждении Стратегии социально-экономического развития Ленинградской области до 2036 года&quot; (принят ЗС ЛО 28.05.2025) {КонсультантПлюс}">
        <w:r>
          <w:rPr>
            <w:sz w:val="24"/>
            <w:color w:val="0000ff"/>
          </w:rPr>
          <w:t xml:space="preserve">Стратегией</w:t>
        </w:r>
      </w:hyperlink>
      <w:r>
        <w:rPr>
          <w:sz w:val="24"/>
        </w:rPr>
        <w:t xml:space="preserve"> социально-экономического развития Ленинградской области на период до 2036 года, утвержденной областным законом от 23 июня 2025 года N 70-оз, определена основная цель стратегического развития Ленинградской области - повышение уровня и качества жизни населения Ленинградской области (далее также - население).</w:t>
      </w:r>
    </w:p>
    <w:p>
      <w:pPr>
        <w:pStyle w:val="0"/>
        <w:spacing w:before="240" w:lineRule="auto"/>
        <w:ind w:firstLine="540"/>
        <w:jc w:val="both"/>
      </w:pPr>
      <w:r>
        <w:rPr>
          <w:sz w:val="24"/>
        </w:rPr>
        <w:t xml:space="preserve">1.1. Валовой региональный продукт (в том числе на душу населения).</w:t>
      </w:r>
    </w:p>
    <w:p>
      <w:pPr>
        <w:pStyle w:val="0"/>
        <w:spacing w:before="240" w:lineRule="auto"/>
        <w:ind w:firstLine="540"/>
        <w:jc w:val="both"/>
      </w:pPr>
      <w:r>
        <w:rPr>
          <w:sz w:val="24"/>
        </w:rPr>
        <w:t xml:space="preserve">За 2021-2023 годы валовой региональный продукт (далее - ВРП) Ленинградской области увеличился в 1,3 раза и достиг уровня 1915,2 млрд рублей. По объемам ВРП Ленинградская область по итогам 2023 года занимает 20 место среди крупнейших регионов России (с объемом ВРП свыше 1 трлн рублей).</w:t>
      </w:r>
    </w:p>
    <w:p>
      <w:pPr>
        <w:pStyle w:val="0"/>
        <w:spacing w:before="240" w:lineRule="auto"/>
        <w:ind w:firstLine="540"/>
        <w:jc w:val="both"/>
      </w:pPr>
      <w:r>
        <w:rPr>
          <w:sz w:val="24"/>
        </w:rPr>
        <w:t xml:space="preserve">По итогам 2023 года индекс физического объема ВРП составил 109 проц. (12 место среди субъектов Российской Федерации), а в целом за анализируемый период прирост составил 16,4 проц., что соответствует общероссийскому уровню (по России - 16,4 проц. за период с 2020 по 2023 годы).</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2021 год</w:t>
            </w:r>
          </w:p>
        </w:tc>
        <w:tc>
          <w:tcPr>
            <w:tcW w:w="1134" w:type="dxa"/>
          </w:tcPr>
          <w:p>
            <w:pPr>
              <w:pStyle w:val="0"/>
              <w:jc w:val="center"/>
            </w:pPr>
            <w:r>
              <w:rPr>
                <w:sz w:val="24"/>
              </w:rPr>
              <w:t xml:space="preserve">2022 год</w:t>
            </w:r>
          </w:p>
        </w:tc>
        <w:tc>
          <w:tcPr>
            <w:tcW w:w="1077" w:type="dxa"/>
          </w:tcPr>
          <w:p>
            <w:pPr>
              <w:pStyle w:val="0"/>
              <w:jc w:val="center"/>
            </w:pPr>
            <w:r>
              <w:rPr>
                <w:sz w:val="24"/>
              </w:rPr>
              <w:t xml:space="preserve">2023 год</w:t>
            </w:r>
          </w:p>
        </w:tc>
        <w:tc>
          <w:tcPr>
            <w:tcW w:w="1587" w:type="dxa"/>
          </w:tcPr>
          <w:p>
            <w:pPr>
              <w:pStyle w:val="0"/>
              <w:jc w:val="center"/>
            </w:pPr>
            <w:r>
              <w:rPr>
                <w:sz w:val="24"/>
              </w:rPr>
              <w:t xml:space="preserve">Темпы роста за 2021-2023 годы (проц.)</w:t>
            </w:r>
          </w:p>
        </w:tc>
      </w:tr>
      <w:tr>
        <w:tc>
          <w:tcPr>
            <w:tcW w:w="4139" w:type="dxa"/>
          </w:tcPr>
          <w:p>
            <w:pPr>
              <w:pStyle w:val="0"/>
            </w:pPr>
            <w:r>
              <w:rPr>
                <w:sz w:val="24"/>
              </w:rPr>
              <w:t xml:space="preserve">Валовой региональный продукт в основных ценах соответствующих лет,</w:t>
            </w:r>
          </w:p>
          <w:p>
            <w:pPr>
              <w:pStyle w:val="0"/>
            </w:pPr>
            <w:r>
              <w:rPr>
                <w:sz w:val="24"/>
              </w:rPr>
              <w:t xml:space="preserve">млрд руб.</w:t>
            </w:r>
          </w:p>
        </w:tc>
        <w:tc>
          <w:tcPr>
            <w:tcW w:w="1134" w:type="dxa"/>
          </w:tcPr>
          <w:p>
            <w:pPr>
              <w:pStyle w:val="0"/>
              <w:jc w:val="center"/>
            </w:pPr>
            <w:r>
              <w:rPr>
                <w:sz w:val="24"/>
              </w:rPr>
              <w:t xml:space="preserve">1473,3</w:t>
            </w:r>
          </w:p>
        </w:tc>
        <w:tc>
          <w:tcPr>
            <w:tcW w:w="1134" w:type="dxa"/>
          </w:tcPr>
          <w:p>
            <w:pPr>
              <w:pStyle w:val="0"/>
              <w:jc w:val="center"/>
            </w:pPr>
            <w:r>
              <w:rPr>
                <w:sz w:val="24"/>
              </w:rPr>
              <w:t xml:space="preserve">1660,1</w:t>
            </w:r>
          </w:p>
        </w:tc>
        <w:tc>
          <w:tcPr>
            <w:tcW w:w="1077" w:type="dxa"/>
          </w:tcPr>
          <w:p>
            <w:pPr>
              <w:pStyle w:val="0"/>
              <w:jc w:val="center"/>
            </w:pPr>
            <w:r>
              <w:rPr>
                <w:sz w:val="24"/>
              </w:rPr>
              <w:t xml:space="preserve">1915,2</w:t>
            </w:r>
          </w:p>
        </w:tc>
        <w:tc>
          <w:tcPr>
            <w:tcW w:w="1587" w:type="dxa"/>
          </w:tcPr>
          <w:p>
            <w:pPr>
              <w:pStyle w:val="0"/>
              <w:jc w:val="center"/>
            </w:pPr>
            <w:r>
              <w:rPr>
                <w:sz w:val="24"/>
              </w:rPr>
              <w:t xml:space="preserve">130,0</w:t>
            </w:r>
          </w:p>
        </w:tc>
      </w:tr>
      <w:tr>
        <w:tc>
          <w:tcPr>
            <w:tcW w:w="4139" w:type="dxa"/>
          </w:tcPr>
          <w:p>
            <w:pPr>
              <w:pStyle w:val="0"/>
            </w:pPr>
            <w:r>
              <w:rPr>
                <w:sz w:val="24"/>
              </w:rPr>
              <w:t xml:space="preserve">Индекс физического объема валового регионального продукта,</w:t>
            </w:r>
          </w:p>
          <w:p>
            <w:pPr>
              <w:pStyle w:val="0"/>
            </w:pPr>
            <w:r>
              <w:rPr>
                <w:sz w:val="24"/>
              </w:rPr>
              <w:t xml:space="preserve">в % к предыдущему году</w:t>
            </w:r>
          </w:p>
        </w:tc>
        <w:tc>
          <w:tcPr>
            <w:tcW w:w="1134" w:type="dxa"/>
          </w:tcPr>
          <w:p>
            <w:pPr>
              <w:pStyle w:val="0"/>
              <w:jc w:val="center"/>
            </w:pPr>
            <w:r>
              <w:rPr>
                <w:sz w:val="24"/>
              </w:rPr>
              <w:t xml:space="preserve">106,7</w:t>
            </w:r>
          </w:p>
        </w:tc>
        <w:tc>
          <w:tcPr>
            <w:tcW w:w="1134" w:type="dxa"/>
          </w:tcPr>
          <w:p>
            <w:pPr>
              <w:pStyle w:val="0"/>
              <w:jc w:val="center"/>
            </w:pPr>
            <w:r>
              <w:rPr>
                <w:sz w:val="24"/>
              </w:rPr>
              <w:t xml:space="preserve">100,1</w:t>
            </w:r>
          </w:p>
        </w:tc>
        <w:tc>
          <w:tcPr>
            <w:tcW w:w="1077" w:type="dxa"/>
          </w:tcPr>
          <w:p>
            <w:pPr>
              <w:pStyle w:val="0"/>
              <w:jc w:val="center"/>
            </w:pPr>
            <w:r>
              <w:rPr>
                <w:sz w:val="24"/>
              </w:rPr>
              <w:t xml:space="preserve">109,0</w:t>
            </w:r>
          </w:p>
        </w:tc>
        <w:tc>
          <w:tcPr>
            <w:tcW w:w="1587" w:type="dxa"/>
          </w:tcPr>
          <w:p>
            <w:pPr>
              <w:pStyle w:val="0"/>
              <w:jc w:val="center"/>
            </w:pPr>
            <w:r>
              <w:rPr>
                <w:sz w:val="24"/>
              </w:rPr>
              <w:t xml:space="preserve">116,4</w:t>
            </w:r>
          </w:p>
        </w:tc>
      </w:tr>
      <w:tr>
        <w:tc>
          <w:tcPr>
            <w:tcW w:w="4139" w:type="dxa"/>
          </w:tcPr>
          <w:p>
            <w:pPr>
              <w:pStyle w:val="0"/>
            </w:pPr>
            <w:r>
              <w:rPr>
                <w:sz w:val="24"/>
              </w:rPr>
              <w:t xml:space="preserve">ВРП в расчете на душу населения по Ленинградской области,</w:t>
            </w:r>
          </w:p>
          <w:p>
            <w:pPr>
              <w:pStyle w:val="0"/>
            </w:pPr>
            <w:r>
              <w:rPr>
                <w:sz w:val="24"/>
              </w:rPr>
              <w:t xml:space="preserve">тыс. руб.</w:t>
            </w:r>
          </w:p>
        </w:tc>
        <w:tc>
          <w:tcPr>
            <w:tcW w:w="1134" w:type="dxa"/>
          </w:tcPr>
          <w:p>
            <w:pPr>
              <w:pStyle w:val="0"/>
              <w:jc w:val="center"/>
            </w:pPr>
            <w:r>
              <w:rPr>
                <w:sz w:val="24"/>
              </w:rPr>
              <w:t xml:space="preserve">739,7</w:t>
            </w:r>
          </w:p>
        </w:tc>
        <w:tc>
          <w:tcPr>
            <w:tcW w:w="1134" w:type="dxa"/>
          </w:tcPr>
          <w:p>
            <w:pPr>
              <w:pStyle w:val="0"/>
              <w:jc w:val="center"/>
            </w:pPr>
            <w:r>
              <w:rPr>
                <w:sz w:val="24"/>
              </w:rPr>
              <w:t xml:space="preserve">823,9</w:t>
            </w:r>
          </w:p>
        </w:tc>
        <w:tc>
          <w:tcPr>
            <w:tcW w:w="1077" w:type="dxa"/>
          </w:tcPr>
          <w:p>
            <w:pPr>
              <w:pStyle w:val="0"/>
              <w:jc w:val="center"/>
            </w:pPr>
            <w:r>
              <w:rPr>
                <w:sz w:val="24"/>
              </w:rPr>
              <w:t xml:space="preserve">943,6</w:t>
            </w:r>
          </w:p>
        </w:tc>
        <w:tc>
          <w:tcPr>
            <w:tcW w:w="1587" w:type="dxa"/>
          </w:tcPr>
          <w:p>
            <w:pPr>
              <w:pStyle w:val="0"/>
              <w:jc w:val="center"/>
            </w:pPr>
            <w:r>
              <w:rPr>
                <w:sz w:val="24"/>
              </w:rPr>
              <w:t xml:space="preserve">127,6</w:t>
            </w:r>
          </w:p>
        </w:tc>
      </w:tr>
    </w:tbl>
    <w:p>
      <w:pPr>
        <w:pStyle w:val="0"/>
        <w:ind w:firstLine="540"/>
        <w:jc w:val="both"/>
      </w:pPr>
      <w:r>
        <w:rPr>
          <w:sz w:val="24"/>
        </w:rPr>
      </w:r>
    </w:p>
    <w:p>
      <w:pPr>
        <w:pStyle w:val="0"/>
        <w:ind w:firstLine="540"/>
        <w:jc w:val="both"/>
      </w:pPr>
      <w:r>
        <w:rPr>
          <w:sz w:val="24"/>
        </w:rPr>
        <w:t xml:space="preserve">Основная часть ВРП (около 75 проц. от общего объема) создается в реальном секторе экономики: промышленном производстве (36 проц.), в транспортировке и хранении (14,6 проц.), в оптовой и розничной торговле (9,7 проц.), в строительстве (9,7 проц.) и сельском хозяйстве (4,4 проц.).</w:t>
      </w:r>
    </w:p>
    <w:p>
      <w:pPr>
        <w:pStyle w:val="0"/>
        <w:spacing w:before="240" w:lineRule="auto"/>
        <w:ind w:firstLine="540"/>
        <w:jc w:val="both"/>
      </w:pPr>
      <w:r>
        <w:rPr>
          <w:sz w:val="24"/>
        </w:rPr>
        <w:t xml:space="preserve">По объему ВРП на душу населения Ленинградская область занимает 25 место среди субъектов России. Объем ВРП на душу населения в Ленинградской области к 2023 году увеличился до 943,6 тыс. рублей на одного жителя, прирост за период составил 27,6 проц.</w:t>
      </w:r>
    </w:p>
    <w:p>
      <w:pPr>
        <w:pStyle w:val="0"/>
        <w:spacing w:before="240" w:lineRule="auto"/>
        <w:ind w:firstLine="540"/>
        <w:jc w:val="both"/>
      </w:pPr>
      <w:r>
        <w:rPr>
          <w:sz w:val="24"/>
        </w:rPr>
        <w:t xml:space="preserve">1.2. Инвестиции в основной капитал (в том числе на душу населения).</w:t>
      </w:r>
    </w:p>
    <w:p>
      <w:pPr>
        <w:pStyle w:val="0"/>
        <w:spacing w:before="240" w:lineRule="auto"/>
        <w:ind w:firstLine="540"/>
        <w:jc w:val="both"/>
      </w:pPr>
      <w:r>
        <w:rPr>
          <w:sz w:val="24"/>
        </w:rPr>
        <w:t xml:space="preserve">Важным для развития экономики Ленинградской области и повышения качества жизни населения является вопрос привлечения инвестиций.</w:t>
      </w:r>
    </w:p>
    <w:p>
      <w:pPr>
        <w:pStyle w:val="0"/>
        <w:spacing w:before="240" w:lineRule="auto"/>
        <w:ind w:firstLine="540"/>
        <w:jc w:val="both"/>
      </w:pPr>
      <w:r>
        <w:rPr>
          <w:sz w:val="24"/>
        </w:rPr>
        <w:t xml:space="preserve">Ленинградская область является одним из самых инвестиционно привлекательных субъектов Российской Федерации.</w:t>
      </w:r>
    </w:p>
    <w:p>
      <w:pPr>
        <w:pStyle w:val="0"/>
        <w:jc w:val="both"/>
      </w:pPr>
      <w:r>
        <w:rPr>
          <w:sz w:val="24"/>
        </w:rPr>
        <w:t xml:space="preserve">(в ред. </w:t>
      </w:r>
      <w:hyperlink w:history="0" r:id="rId3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spacing w:before="240" w:lineRule="auto"/>
        <w:ind w:firstLine="540"/>
        <w:jc w:val="both"/>
      </w:pPr>
      <w:r>
        <w:rPr>
          <w:sz w:val="24"/>
        </w:rPr>
        <w:t xml:space="preserve">По итогам 2024 года по объему вложенных инвестиций в основной капитал область заняла 8 место среди всех субъектов Российской Федерации, сохранив 2 место среди субъектов Северо-Западного федерального округа. Всего за 2024 год в экономику региона было инвестировано 1110,5 млрд рублей, что превысило уровень 2023 года на 38,4 проц. в сопоставимых ценах (по России - 107,4 проц.).</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w:t>
            </w:r>
          </w:p>
          <w:p>
            <w:pPr>
              <w:pStyle w:val="0"/>
              <w:jc w:val="center"/>
            </w:pPr>
            <w:r>
              <w:rPr>
                <w:sz w:val="24"/>
              </w:rPr>
              <w:t xml:space="preserve">за 2022-2024 годы (проц.)</w:t>
            </w:r>
          </w:p>
        </w:tc>
      </w:tr>
      <w:tr>
        <w:tc>
          <w:tcPr>
            <w:tcW w:w="4139" w:type="dxa"/>
          </w:tcPr>
          <w:p>
            <w:pPr>
              <w:pStyle w:val="0"/>
            </w:pPr>
            <w:r>
              <w:rPr>
                <w:sz w:val="24"/>
              </w:rPr>
              <w:t xml:space="preserve">Инвестиции в основной капитал</w:t>
            </w:r>
          </w:p>
          <w:p>
            <w:pPr>
              <w:pStyle w:val="0"/>
            </w:pPr>
            <w:r>
              <w:rPr>
                <w:sz w:val="24"/>
              </w:rPr>
              <w:t xml:space="preserve">по полному кругу предприятий, млрд руб.</w:t>
            </w:r>
          </w:p>
        </w:tc>
        <w:tc>
          <w:tcPr>
            <w:tcW w:w="1134" w:type="dxa"/>
          </w:tcPr>
          <w:p>
            <w:pPr>
              <w:pStyle w:val="0"/>
              <w:jc w:val="center"/>
            </w:pPr>
            <w:r>
              <w:rPr>
                <w:sz w:val="24"/>
              </w:rPr>
              <w:t xml:space="preserve">567,3</w:t>
            </w:r>
          </w:p>
        </w:tc>
        <w:tc>
          <w:tcPr>
            <w:tcW w:w="1134" w:type="dxa"/>
          </w:tcPr>
          <w:p>
            <w:pPr>
              <w:pStyle w:val="0"/>
              <w:jc w:val="center"/>
            </w:pPr>
            <w:r>
              <w:rPr>
                <w:sz w:val="24"/>
              </w:rPr>
              <w:t xml:space="preserve">739,3</w:t>
            </w:r>
          </w:p>
        </w:tc>
        <w:tc>
          <w:tcPr>
            <w:tcW w:w="1077" w:type="dxa"/>
          </w:tcPr>
          <w:p>
            <w:pPr>
              <w:pStyle w:val="0"/>
              <w:jc w:val="center"/>
            </w:pPr>
            <w:r>
              <w:rPr>
                <w:sz w:val="24"/>
              </w:rPr>
              <w:t xml:space="preserve">1110,5</w:t>
            </w:r>
          </w:p>
        </w:tc>
        <w:tc>
          <w:tcPr>
            <w:tcW w:w="1587" w:type="dxa"/>
          </w:tcPr>
          <w:p>
            <w:pPr>
              <w:pStyle w:val="0"/>
              <w:jc w:val="center"/>
            </w:pPr>
            <w:r>
              <w:rPr>
                <w:sz w:val="24"/>
              </w:rPr>
              <w:t xml:space="preserve">195,8</w:t>
            </w:r>
          </w:p>
        </w:tc>
      </w:tr>
      <w:tr>
        <w:tc>
          <w:tcPr>
            <w:tcW w:w="4139" w:type="dxa"/>
          </w:tcPr>
          <w:p>
            <w:pPr>
              <w:pStyle w:val="0"/>
            </w:pPr>
            <w:r>
              <w:rPr>
                <w:sz w:val="24"/>
              </w:rPr>
              <w:t xml:space="preserve">Индекс физического объема,</w:t>
            </w:r>
          </w:p>
          <w:p>
            <w:pPr>
              <w:pStyle w:val="0"/>
            </w:pPr>
            <w:r>
              <w:rPr>
                <w:sz w:val="24"/>
              </w:rPr>
              <w:t xml:space="preserve">в проц. к предыдущему году</w:t>
            </w:r>
          </w:p>
        </w:tc>
        <w:tc>
          <w:tcPr>
            <w:tcW w:w="1134" w:type="dxa"/>
          </w:tcPr>
          <w:p>
            <w:pPr>
              <w:pStyle w:val="0"/>
              <w:jc w:val="center"/>
            </w:pPr>
            <w:r>
              <w:rPr>
                <w:sz w:val="24"/>
              </w:rPr>
              <w:t xml:space="preserve">116,0</w:t>
            </w:r>
          </w:p>
        </w:tc>
        <w:tc>
          <w:tcPr>
            <w:tcW w:w="1134" w:type="dxa"/>
          </w:tcPr>
          <w:p>
            <w:pPr>
              <w:pStyle w:val="0"/>
              <w:jc w:val="center"/>
            </w:pPr>
            <w:r>
              <w:rPr>
                <w:sz w:val="24"/>
              </w:rPr>
              <w:t xml:space="preserve">122,0</w:t>
            </w:r>
          </w:p>
        </w:tc>
        <w:tc>
          <w:tcPr>
            <w:tcW w:w="1077" w:type="dxa"/>
          </w:tcPr>
          <w:p>
            <w:pPr>
              <w:pStyle w:val="0"/>
              <w:jc w:val="center"/>
            </w:pPr>
            <w:r>
              <w:rPr>
                <w:sz w:val="24"/>
              </w:rPr>
              <w:t xml:space="preserve">138,4</w:t>
            </w:r>
          </w:p>
        </w:tc>
        <w:tc>
          <w:tcPr>
            <w:tcW w:w="1587" w:type="dxa"/>
          </w:tcPr>
          <w:p>
            <w:pPr>
              <w:pStyle w:val="0"/>
              <w:jc w:val="center"/>
            </w:pPr>
            <w:r>
              <w:rPr>
                <w:sz w:val="24"/>
              </w:rPr>
              <w:t xml:space="preserve">195,9</w:t>
            </w:r>
          </w:p>
        </w:tc>
      </w:tr>
      <w:tr>
        <w:tc>
          <w:tcPr>
            <w:tcW w:w="4139" w:type="dxa"/>
          </w:tcPr>
          <w:p>
            <w:pPr>
              <w:pStyle w:val="0"/>
            </w:pPr>
            <w:r>
              <w:rPr>
                <w:sz w:val="24"/>
              </w:rPr>
              <w:t xml:space="preserve">Инвестиции в основной капитал</w:t>
            </w:r>
          </w:p>
          <w:p>
            <w:pPr>
              <w:pStyle w:val="0"/>
            </w:pPr>
            <w:r>
              <w:rPr>
                <w:sz w:val="24"/>
              </w:rPr>
              <w:t xml:space="preserve">на душу населения, тыс. руб.</w:t>
            </w:r>
          </w:p>
        </w:tc>
        <w:tc>
          <w:tcPr>
            <w:tcW w:w="1134" w:type="dxa"/>
          </w:tcPr>
          <w:p>
            <w:pPr>
              <w:pStyle w:val="0"/>
              <w:jc w:val="center"/>
            </w:pPr>
            <w:r>
              <w:rPr>
                <w:sz w:val="24"/>
              </w:rPr>
              <w:t xml:space="preserve">281,5</w:t>
            </w:r>
          </w:p>
        </w:tc>
        <w:tc>
          <w:tcPr>
            <w:tcW w:w="1134" w:type="dxa"/>
          </w:tcPr>
          <w:p>
            <w:pPr>
              <w:pStyle w:val="0"/>
              <w:jc w:val="center"/>
            </w:pPr>
            <w:r>
              <w:rPr>
                <w:sz w:val="24"/>
              </w:rPr>
              <w:t xml:space="preserve">364,2</w:t>
            </w:r>
          </w:p>
        </w:tc>
        <w:tc>
          <w:tcPr>
            <w:tcW w:w="1077" w:type="dxa"/>
          </w:tcPr>
          <w:p>
            <w:pPr>
              <w:pStyle w:val="0"/>
              <w:jc w:val="center"/>
            </w:pPr>
            <w:r>
              <w:rPr>
                <w:sz w:val="24"/>
              </w:rPr>
              <w:t xml:space="preserve">542,3</w:t>
            </w:r>
          </w:p>
        </w:tc>
        <w:tc>
          <w:tcPr>
            <w:tcW w:w="1587" w:type="dxa"/>
          </w:tcPr>
          <w:p>
            <w:pPr>
              <w:pStyle w:val="0"/>
              <w:jc w:val="center"/>
            </w:pPr>
            <w:r>
              <w:rPr>
                <w:sz w:val="24"/>
              </w:rPr>
              <w:t xml:space="preserve">192,6</w:t>
            </w:r>
          </w:p>
        </w:tc>
      </w:tr>
    </w:tbl>
    <w:p>
      <w:pPr>
        <w:pStyle w:val="0"/>
        <w:ind w:firstLine="540"/>
        <w:jc w:val="both"/>
      </w:pPr>
      <w:r>
        <w:rPr>
          <w:sz w:val="24"/>
        </w:rPr>
      </w:r>
    </w:p>
    <w:p>
      <w:pPr>
        <w:pStyle w:val="0"/>
        <w:ind w:firstLine="540"/>
        <w:jc w:val="both"/>
      </w:pPr>
      <w:r>
        <w:rPr>
          <w:sz w:val="24"/>
        </w:rPr>
        <w:t xml:space="preserve">В мае 2022 года постановлением Правительства Российской Федерации на территории Усть-Лужского сельского поселения Кингисеппского района создана особая экономическая зона промышленно-производственного типа "Усть-Луга", на территории которой реализуются крупные инвестиционные проекты по развитию портовой инфраструктуры, а также по созданию газохимического и газоперерабатывающего комплексов в области.</w:t>
      </w:r>
    </w:p>
    <w:p>
      <w:pPr>
        <w:pStyle w:val="0"/>
        <w:spacing w:before="240" w:lineRule="auto"/>
        <w:ind w:firstLine="540"/>
        <w:jc w:val="both"/>
      </w:pPr>
      <w:r>
        <w:rPr>
          <w:sz w:val="24"/>
        </w:rPr>
        <w:t xml:space="preserve">1.3. Основные фонды в экономике (по полной учетной стоимости; на конец года).</w:t>
      </w:r>
    </w:p>
    <w:p>
      <w:pPr>
        <w:pStyle w:val="0"/>
        <w:spacing w:before="240" w:lineRule="auto"/>
        <w:ind w:firstLine="540"/>
        <w:jc w:val="both"/>
      </w:pPr>
      <w:r>
        <w:rPr>
          <w:sz w:val="24"/>
        </w:rPr>
        <w:t xml:space="preserve">В период 2021-2023 годов наблюдается устойчивая динамика роста стоимости основных фондов крупных и средних организаций Ленинградской области. Если по итогам 2021 года стоимость основных фондов составляла 3449,1 млрд рублей, то на конец 2023 года - 4140,9 млрд рублей (прирост на 20,1 проц. за период).</w:t>
      </w:r>
    </w:p>
    <w:p>
      <w:pPr>
        <w:pStyle w:val="0"/>
        <w:spacing w:before="240" w:lineRule="auto"/>
        <w:ind w:firstLine="540"/>
        <w:jc w:val="both"/>
      </w:pPr>
      <w:r>
        <w:rPr>
          <w:sz w:val="24"/>
        </w:rPr>
        <w:t xml:space="preserve">Анализ структуры основных фондов в разрезе секторов экономики Ленинградской области показал, что в целом по Ленинградской области на конец 2023 года ведущую позицию занимают основные фонды промышленного комплекса (26,1 проц.), предприятий транспортировки и хранения (16,9 проц.), организации деятельности административной и сопутствующих дополнительных услуг (23,4 проц.).</w:t>
      </w:r>
    </w:p>
    <w:p>
      <w:pPr>
        <w:pStyle w:val="0"/>
        <w:spacing w:before="240" w:lineRule="auto"/>
        <w:ind w:firstLine="540"/>
        <w:jc w:val="both"/>
      </w:pPr>
      <w:r>
        <w:rPr>
          <w:sz w:val="24"/>
        </w:rPr>
        <w:t xml:space="preserve">При анализе тенденций воспроизводства основных фондов в целом по Ленинградской области отмечается неустойчивая динамика обновления основных средств. Так, к концу 2021 года коэффициент обновления основных фондов по крупным и средним предприятиям составил 9,3 проц., на конец 2022 года увеличился до 11,5 проц., а на конец 2023 года снизился до 7 проц.</w:t>
      </w:r>
    </w:p>
    <w:p>
      <w:pPr>
        <w:pStyle w:val="0"/>
        <w:spacing w:before="240" w:lineRule="auto"/>
        <w:ind w:firstLine="540"/>
        <w:jc w:val="both"/>
      </w:pPr>
      <w:r>
        <w:rPr>
          <w:sz w:val="24"/>
        </w:rPr>
        <w:t xml:space="preserve">Однако степень износа основных фондов остается достаточно высокой и составляет 43 проц. по итогам 2023 года, уменьшившись по сравнению с 2021 годом на 4,7 процентного пункта. Наибольший износ основных фондов отмечается в области информатизации и связи (60,7 проц.), добыче полезных ископаемых (57,6 проц.), деятельности гостиниц и предприятий общественного питания (53,8 проц.).</w:t>
      </w:r>
    </w:p>
    <w:p>
      <w:pPr>
        <w:pStyle w:val="0"/>
        <w:spacing w:before="240" w:lineRule="auto"/>
        <w:ind w:firstLine="540"/>
        <w:jc w:val="both"/>
      </w:pPr>
      <w:r>
        <w:rPr>
          <w:sz w:val="24"/>
        </w:rPr>
        <w:t xml:space="preserve">1.4. Объем отгруженных товаров собственного производства, выполненных работ и услуг собственными силами.</w:t>
      </w:r>
    </w:p>
    <w:p>
      <w:pPr>
        <w:pStyle w:val="0"/>
        <w:spacing w:before="240" w:lineRule="auto"/>
        <w:ind w:firstLine="540"/>
        <w:jc w:val="both"/>
      </w:pPr>
      <w:r>
        <w:rPr>
          <w:sz w:val="24"/>
        </w:rPr>
        <w:t xml:space="preserve">Промышленность Ленинградской области традиционно остается одной из ведущих отраслей хозяйствования, создающих базу для стабильного экономического развития региона. Доля промышленности в ВРП Ленинградской области составляет около 36 проц.</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w:t>
            </w:r>
          </w:p>
          <w:p>
            <w:pPr>
              <w:pStyle w:val="0"/>
              <w:jc w:val="center"/>
            </w:pPr>
            <w:r>
              <w:rPr>
                <w:sz w:val="24"/>
              </w:rPr>
              <w:t xml:space="preserve">за 2022-2024 годы (проц.)</w:t>
            </w:r>
          </w:p>
        </w:tc>
      </w:tr>
      <w:tr>
        <w:tc>
          <w:tcPr>
            <w:tcW w:w="4139" w:type="dxa"/>
          </w:tcPr>
          <w:p>
            <w:pPr>
              <w:pStyle w:val="0"/>
            </w:pPr>
            <w:r>
              <w:rPr>
                <w:sz w:val="24"/>
              </w:rPr>
              <w:t xml:space="preserve">Индекс промышленного производства,</w:t>
            </w:r>
          </w:p>
          <w:p>
            <w:pPr>
              <w:pStyle w:val="0"/>
            </w:pPr>
            <w:r>
              <w:rPr>
                <w:sz w:val="24"/>
              </w:rPr>
              <w:t xml:space="preserve">в проц. к предыдущему году</w:t>
            </w:r>
          </w:p>
        </w:tc>
        <w:tc>
          <w:tcPr>
            <w:tcW w:w="1134" w:type="dxa"/>
          </w:tcPr>
          <w:p>
            <w:pPr>
              <w:pStyle w:val="0"/>
              <w:jc w:val="center"/>
            </w:pPr>
            <w:r>
              <w:rPr>
                <w:sz w:val="24"/>
              </w:rPr>
              <w:t xml:space="preserve">96,8</w:t>
            </w:r>
          </w:p>
        </w:tc>
        <w:tc>
          <w:tcPr>
            <w:tcW w:w="1134" w:type="dxa"/>
          </w:tcPr>
          <w:p>
            <w:pPr>
              <w:pStyle w:val="0"/>
              <w:jc w:val="center"/>
            </w:pPr>
            <w:r>
              <w:rPr>
                <w:sz w:val="24"/>
              </w:rPr>
              <w:t xml:space="preserve">107,7</w:t>
            </w:r>
          </w:p>
        </w:tc>
        <w:tc>
          <w:tcPr>
            <w:tcW w:w="1077" w:type="dxa"/>
          </w:tcPr>
          <w:p>
            <w:pPr>
              <w:pStyle w:val="0"/>
              <w:jc w:val="center"/>
            </w:pPr>
            <w:r>
              <w:rPr>
                <w:sz w:val="24"/>
              </w:rPr>
              <w:t xml:space="preserve">108,2</w:t>
            </w:r>
          </w:p>
        </w:tc>
        <w:tc>
          <w:tcPr>
            <w:tcW w:w="1587" w:type="dxa"/>
          </w:tcPr>
          <w:p>
            <w:pPr>
              <w:pStyle w:val="0"/>
              <w:jc w:val="center"/>
            </w:pPr>
            <w:r>
              <w:rPr>
                <w:sz w:val="24"/>
              </w:rPr>
              <w:t xml:space="preserve">112,8</w:t>
            </w:r>
          </w:p>
        </w:tc>
      </w:tr>
      <w:tr>
        <w:tc>
          <w:tcPr>
            <w:tcW w:w="4139" w:type="dxa"/>
          </w:tcPr>
          <w:p>
            <w:pPr>
              <w:pStyle w:val="0"/>
            </w:pPr>
            <w:r>
              <w:rPr>
                <w:sz w:val="24"/>
              </w:rPr>
              <w:t xml:space="preserve">Объем отгруженных товаров собственного производства, выполненных работ и услуг</w:t>
            </w:r>
          </w:p>
          <w:p>
            <w:pPr>
              <w:pStyle w:val="0"/>
            </w:pPr>
            <w:r>
              <w:rPr>
                <w:sz w:val="24"/>
              </w:rPr>
              <w:t xml:space="preserve">по видам деятельности, млрд руб.</w:t>
            </w:r>
          </w:p>
        </w:tc>
        <w:tc>
          <w:tcPr>
            <w:tcW w:w="1134" w:type="dxa"/>
          </w:tcPr>
          <w:p>
            <w:pPr>
              <w:pStyle w:val="0"/>
              <w:jc w:val="center"/>
            </w:pPr>
            <w:r>
              <w:rPr>
                <w:sz w:val="24"/>
              </w:rPr>
              <w:t xml:space="preserve">1937,5</w:t>
            </w:r>
          </w:p>
        </w:tc>
        <w:tc>
          <w:tcPr>
            <w:tcW w:w="1134" w:type="dxa"/>
          </w:tcPr>
          <w:p>
            <w:pPr>
              <w:pStyle w:val="0"/>
              <w:jc w:val="center"/>
            </w:pPr>
            <w:r>
              <w:rPr>
                <w:sz w:val="24"/>
              </w:rPr>
              <w:t xml:space="preserve">2039,1</w:t>
            </w:r>
          </w:p>
        </w:tc>
        <w:tc>
          <w:tcPr>
            <w:tcW w:w="1077" w:type="dxa"/>
          </w:tcPr>
          <w:p>
            <w:pPr>
              <w:pStyle w:val="0"/>
              <w:jc w:val="center"/>
            </w:pPr>
            <w:r>
              <w:rPr>
                <w:sz w:val="24"/>
              </w:rPr>
              <w:t xml:space="preserve">2395,2</w:t>
            </w:r>
          </w:p>
        </w:tc>
        <w:tc>
          <w:tcPr>
            <w:tcW w:w="1587" w:type="dxa"/>
          </w:tcPr>
          <w:p>
            <w:pPr>
              <w:pStyle w:val="0"/>
              <w:jc w:val="center"/>
            </w:pPr>
            <w:r>
              <w:rPr>
                <w:sz w:val="24"/>
              </w:rPr>
              <w:t xml:space="preserve">123,6</w:t>
            </w:r>
          </w:p>
        </w:tc>
      </w:tr>
      <w:tr>
        <w:tc>
          <w:tcPr>
            <w:gridSpan w:val="5"/>
            <w:tcW w:w="9071" w:type="dxa"/>
          </w:tcPr>
          <w:p>
            <w:pPr>
              <w:pStyle w:val="0"/>
            </w:pPr>
            <w:r>
              <w:rPr>
                <w:sz w:val="24"/>
              </w:rPr>
              <w:t xml:space="preserve">в том числе по видам экономической деятельности:</w:t>
            </w:r>
          </w:p>
        </w:tc>
      </w:tr>
      <w:tr>
        <w:tc>
          <w:tcPr>
            <w:tcW w:w="4139" w:type="dxa"/>
          </w:tcPr>
          <w:p>
            <w:pPr>
              <w:pStyle w:val="0"/>
            </w:pPr>
            <w:r>
              <w:rPr>
                <w:sz w:val="24"/>
              </w:rPr>
              <w:t xml:space="preserve">добыча полезных ископаемых, млрд руб.</w:t>
            </w:r>
          </w:p>
        </w:tc>
        <w:tc>
          <w:tcPr>
            <w:tcW w:w="1134" w:type="dxa"/>
          </w:tcPr>
          <w:p>
            <w:pPr>
              <w:pStyle w:val="0"/>
              <w:jc w:val="center"/>
            </w:pPr>
            <w:r>
              <w:rPr>
                <w:sz w:val="24"/>
              </w:rPr>
              <w:t xml:space="preserve">31,0</w:t>
            </w:r>
          </w:p>
        </w:tc>
        <w:tc>
          <w:tcPr>
            <w:tcW w:w="1134" w:type="dxa"/>
          </w:tcPr>
          <w:p>
            <w:pPr>
              <w:pStyle w:val="0"/>
              <w:jc w:val="center"/>
            </w:pPr>
            <w:r>
              <w:rPr>
                <w:sz w:val="24"/>
              </w:rPr>
              <w:t xml:space="preserve">43,7</w:t>
            </w:r>
          </w:p>
        </w:tc>
        <w:tc>
          <w:tcPr>
            <w:tcW w:w="1077" w:type="dxa"/>
          </w:tcPr>
          <w:p>
            <w:pPr>
              <w:pStyle w:val="0"/>
              <w:jc w:val="center"/>
            </w:pPr>
            <w:r>
              <w:rPr>
                <w:sz w:val="24"/>
              </w:rPr>
              <w:t xml:space="preserve">76,2</w:t>
            </w:r>
          </w:p>
        </w:tc>
        <w:tc>
          <w:tcPr>
            <w:tcW w:w="1587" w:type="dxa"/>
          </w:tcPr>
          <w:p>
            <w:pPr>
              <w:pStyle w:val="0"/>
              <w:jc w:val="center"/>
            </w:pPr>
            <w:r>
              <w:rPr>
                <w:sz w:val="24"/>
              </w:rPr>
              <w:t xml:space="preserve">245,9</w:t>
            </w:r>
          </w:p>
        </w:tc>
      </w:tr>
      <w:tr>
        <w:tc>
          <w:tcPr>
            <w:tcW w:w="4139" w:type="dxa"/>
          </w:tcPr>
          <w:p>
            <w:pPr>
              <w:pStyle w:val="0"/>
            </w:pPr>
            <w:r>
              <w:rPr>
                <w:sz w:val="24"/>
              </w:rPr>
              <w:t xml:space="preserve">обрабатывающие производства, млрд руб.</w:t>
            </w:r>
          </w:p>
        </w:tc>
        <w:tc>
          <w:tcPr>
            <w:tcW w:w="1134" w:type="dxa"/>
          </w:tcPr>
          <w:p>
            <w:pPr>
              <w:pStyle w:val="0"/>
              <w:jc w:val="center"/>
            </w:pPr>
            <w:r>
              <w:rPr>
                <w:sz w:val="24"/>
              </w:rPr>
              <w:t xml:space="preserve">1668,6</w:t>
            </w:r>
          </w:p>
        </w:tc>
        <w:tc>
          <w:tcPr>
            <w:tcW w:w="1134" w:type="dxa"/>
          </w:tcPr>
          <w:p>
            <w:pPr>
              <w:pStyle w:val="0"/>
              <w:jc w:val="center"/>
            </w:pPr>
            <w:r>
              <w:rPr>
                <w:sz w:val="24"/>
              </w:rPr>
              <w:t xml:space="preserve">1767,0</w:t>
            </w:r>
          </w:p>
        </w:tc>
        <w:tc>
          <w:tcPr>
            <w:tcW w:w="1077" w:type="dxa"/>
          </w:tcPr>
          <w:p>
            <w:pPr>
              <w:pStyle w:val="0"/>
              <w:jc w:val="center"/>
            </w:pPr>
            <w:r>
              <w:rPr>
                <w:sz w:val="24"/>
              </w:rPr>
              <w:t xml:space="preserve">2058,9</w:t>
            </w:r>
          </w:p>
        </w:tc>
        <w:tc>
          <w:tcPr>
            <w:tcW w:w="1587" w:type="dxa"/>
          </w:tcPr>
          <w:p>
            <w:pPr>
              <w:pStyle w:val="0"/>
              <w:jc w:val="center"/>
            </w:pPr>
            <w:r>
              <w:rPr>
                <w:sz w:val="24"/>
              </w:rPr>
              <w:t xml:space="preserve">123,4</w:t>
            </w:r>
          </w:p>
        </w:tc>
      </w:tr>
      <w:tr>
        <w:tc>
          <w:tcPr>
            <w:tcW w:w="4139" w:type="dxa"/>
          </w:tcPr>
          <w:p>
            <w:pPr>
              <w:pStyle w:val="0"/>
            </w:pPr>
            <w:r>
              <w:rPr>
                <w:sz w:val="24"/>
              </w:rPr>
              <w:t xml:space="preserve">обеспечение электрической энергией, газом</w:t>
            </w:r>
          </w:p>
          <w:p>
            <w:pPr>
              <w:pStyle w:val="0"/>
            </w:pPr>
            <w:r>
              <w:rPr>
                <w:sz w:val="24"/>
              </w:rPr>
              <w:t xml:space="preserve">и паром; кондиционирование воздуха, млрд руб.</w:t>
            </w:r>
          </w:p>
        </w:tc>
        <w:tc>
          <w:tcPr>
            <w:tcW w:w="1134" w:type="dxa"/>
          </w:tcPr>
          <w:p>
            <w:pPr>
              <w:pStyle w:val="0"/>
              <w:jc w:val="center"/>
            </w:pPr>
            <w:r>
              <w:rPr>
                <w:sz w:val="24"/>
              </w:rPr>
              <w:t xml:space="preserve">209,6</w:t>
            </w:r>
          </w:p>
        </w:tc>
        <w:tc>
          <w:tcPr>
            <w:tcW w:w="1134" w:type="dxa"/>
          </w:tcPr>
          <w:p>
            <w:pPr>
              <w:pStyle w:val="0"/>
              <w:jc w:val="center"/>
            </w:pPr>
            <w:r>
              <w:rPr>
                <w:sz w:val="24"/>
              </w:rPr>
              <w:t xml:space="preserve">196,5</w:t>
            </w:r>
          </w:p>
        </w:tc>
        <w:tc>
          <w:tcPr>
            <w:tcW w:w="1077" w:type="dxa"/>
          </w:tcPr>
          <w:p>
            <w:pPr>
              <w:pStyle w:val="0"/>
              <w:jc w:val="center"/>
            </w:pPr>
            <w:r>
              <w:rPr>
                <w:sz w:val="24"/>
              </w:rPr>
              <w:t xml:space="preserve">222,9</w:t>
            </w:r>
          </w:p>
        </w:tc>
        <w:tc>
          <w:tcPr>
            <w:tcW w:w="1587" w:type="dxa"/>
          </w:tcPr>
          <w:p>
            <w:pPr>
              <w:pStyle w:val="0"/>
              <w:jc w:val="center"/>
            </w:pPr>
            <w:r>
              <w:rPr>
                <w:sz w:val="24"/>
              </w:rPr>
              <w:t xml:space="preserve">106,3</w:t>
            </w:r>
          </w:p>
        </w:tc>
      </w:tr>
      <w:tr>
        <w:tc>
          <w:tcPr>
            <w:tcW w:w="4139" w:type="dxa"/>
          </w:tcPr>
          <w:p>
            <w:pPr>
              <w:pStyle w:val="0"/>
            </w:pPr>
            <w:r>
              <w:rPr>
                <w:sz w:val="24"/>
              </w:rPr>
              <w:t xml:space="preserve">водоснабжение; водоотведение, организация сбора и утилизация отходов, деятельность</w:t>
            </w:r>
          </w:p>
          <w:p>
            <w:pPr>
              <w:pStyle w:val="0"/>
            </w:pPr>
            <w:r>
              <w:rPr>
                <w:sz w:val="24"/>
              </w:rPr>
              <w:t xml:space="preserve">по ликвидации загрязнений, млрд руб.</w:t>
            </w:r>
          </w:p>
        </w:tc>
        <w:tc>
          <w:tcPr>
            <w:tcW w:w="1134" w:type="dxa"/>
          </w:tcPr>
          <w:p>
            <w:pPr>
              <w:pStyle w:val="0"/>
              <w:jc w:val="center"/>
            </w:pPr>
            <w:r>
              <w:rPr>
                <w:sz w:val="24"/>
              </w:rPr>
              <w:t xml:space="preserve">28,2</w:t>
            </w:r>
          </w:p>
        </w:tc>
        <w:tc>
          <w:tcPr>
            <w:tcW w:w="1134" w:type="dxa"/>
          </w:tcPr>
          <w:p>
            <w:pPr>
              <w:pStyle w:val="0"/>
              <w:jc w:val="center"/>
            </w:pPr>
            <w:r>
              <w:rPr>
                <w:sz w:val="24"/>
              </w:rPr>
              <w:t xml:space="preserve">31,9</w:t>
            </w:r>
          </w:p>
        </w:tc>
        <w:tc>
          <w:tcPr>
            <w:tcW w:w="1077" w:type="dxa"/>
          </w:tcPr>
          <w:p>
            <w:pPr>
              <w:pStyle w:val="0"/>
              <w:jc w:val="center"/>
            </w:pPr>
            <w:r>
              <w:rPr>
                <w:sz w:val="24"/>
              </w:rPr>
              <w:t xml:space="preserve">37,1</w:t>
            </w:r>
          </w:p>
        </w:tc>
        <w:tc>
          <w:tcPr>
            <w:tcW w:w="1587" w:type="dxa"/>
          </w:tcPr>
          <w:p>
            <w:pPr>
              <w:pStyle w:val="0"/>
              <w:jc w:val="center"/>
            </w:pPr>
            <w:r>
              <w:rPr>
                <w:sz w:val="24"/>
              </w:rPr>
              <w:t xml:space="preserve">131,8</w:t>
            </w:r>
          </w:p>
        </w:tc>
      </w:tr>
    </w:tbl>
    <w:p>
      <w:pPr>
        <w:pStyle w:val="0"/>
        <w:ind w:firstLine="540"/>
        <w:jc w:val="both"/>
      </w:pPr>
      <w:r>
        <w:rPr>
          <w:sz w:val="24"/>
        </w:rPr>
      </w:r>
    </w:p>
    <w:p>
      <w:pPr>
        <w:pStyle w:val="0"/>
        <w:ind w:firstLine="540"/>
        <w:jc w:val="both"/>
      </w:pPr>
      <w:r>
        <w:rPr>
          <w:sz w:val="24"/>
        </w:rPr>
        <w:t xml:space="preserve">В целом за период 2022-2024 годов наблюдается увеличение объема отгруженных товаров собственного производства, выполненных работ и услуг собственными силами. За указанный период показатель отгрузки по полному кругу хозяйствующих субъектов вырос на 23,6 проц. Наибольший рост отмечен по видам деятельности "добыча полезных ископаемых" - в 2,5 раза, "водоснабжение; водоотведение, организация сбора и утилизация отходов, деятельность по ликвидации загрязнений" - в 1,3 раза.</w:t>
      </w:r>
    </w:p>
    <w:p>
      <w:pPr>
        <w:pStyle w:val="0"/>
        <w:spacing w:before="240" w:lineRule="auto"/>
        <w:ind w:firstLine="540"/>
        <w:jc w:val="both"/>
      </w:pPr>
      <w:r>
        <w:rPr>
          <w:sz w:val="24"/>
        </w:rPr>
        <w:t xml:space="preserve">Продукция обрабатывающих производств составляет 86 проц. общего объема отгруженных товаров области; обеспечение электрической энергией, газом и паром, кондиционирование воздуха - 9,3 проц.; водоснабжение, водоотведение, организация сбора и утилизация отходов, деятельность по ликвидации загрязнений и добыча полезных ископаемых - в сумме 4,7 проц.</w:t>
      </w:r>
    </w:p>
    <w:p>
      <w:pPr>
        <w:pStyle w:val="0"/>
        <w:spacing w:before="240" w:lineRule="auto"/>
        <w:ind w:firstLine="540"/>
        <w:jc w:val="both"/>
      </w:pPr>
      <w:r>
        <w:rPr>
          <w:sz w:val="24"/>
        </w:rPr>
        <w:t xml:space="preserve">1.5. Продукция сельского хозяйства.</w:t>
      </w:r>
    </w:p>
    <w:p>
      <w:pPr>
        <w:pStyle w:val="0"/>
        <w:spacing w:before="240" w:lineRule="auto"/>
        <w:ind w:firstLine="540"/>
        <w:jc w:val="both"/>
      </w:pPr>
      <w:r>
        <w:rPr>
          <w:sz w:val="24"/>
        </w:rPr>
        <w:t xml:space="preserve">Ленинградская область является лидером в Северо-Западном регионе по производству сельскохозяйственной продукции.</w:t>
      </w:r>
    </w:p>
    <w:p>
      <w:pPr>
        <w:pStyle w:val="0"/>
        <w:spacing w:before="240" w:lineRule="auto"/>
        <w:ind w:firstLine="540"/>
        <w:jc w:val="both"/>
      </w:pPr>
      <w:r>
        <w:rPr>
          <w:sz w:val="24"/>
        </w:rPr>
        <w:t xml:space="preserve">В 2024 году область сохранила лидирующее 1 место среди всех субъектов Российской Федерации по производству яиц и молочной продуктивности коров, 2 место - по поголовью птицы, 3 место - по выращиванию, 5 место - по производству мяса птицы, выращиванию цветов и грибов.</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w:t>
            </w:r>
          </w:p>
          <w:p>
            <w:pPr>
              <w:pStyle w:val="0"/>
              <w:jc w:val="center"/>
            </w:pPr>
            <w:r>
              <w:rPr>
                <w:sz w:val="24"/>
              </w:rPr>
              <w:t xml:space="preserve">за 2022-2024 годы (проц.)</w:t>
            </w:r>
          </w:p>
        </w:tc>
      </w:tr>
      <w:tr>
        <w:tc>
          <w:tcPr>
            <w:tcW w:w="4139" w:type="dxa"/>
          </w:tcPr>
          <w:p>
            <w:pPr>
              <w:pStyle w:val="0"/>
            </w:pPr>
            <w:r>
              <w:rPr>
                <w:sz w:val="24"/>
              </w:rPr>
              <w:t xml:space="preserve">Продукция сельского хозяйства,</w:t>
            </w:r>
          </w:p>
          <w:p>
            <w:pPr>
              <w:pStyle w:val="0"/>
            </w:pPr>
            <w:r>
              <w:rPr>
                <w:sz w:val="24"/>
              </w:rPr>
              <w:t xml:space="preserve">млрд руб.</w:t>
            </w:r>
          </w:p>
        </w:tc>
        <w:tc>
          <w:tcPr>
            <w:tcW w:w="1134" w:type="dxa"/>
          </w:tcPr>
          <w:p>
            <w:pPr>
              <w:pStyle w:val="0"/>
              <w:jc w:val="center"/>
            </w:pPr>
            <w:r>
              <w:rPr>
                <w:sz w:val="24"/>
              </w:rPr>
              <w:t xml:space="preserve">119,5</w:t>
            </w:r>
          </w:p>
        </w:tc>
        <w:tc>
          <w:tcPr>
            <w:tcW w:w="1134" w:type="dxa"/>
          </w:tcPr>
          <w:p>
            <w:pPr>
              <w:pStyle w:val="0"/>
              <w:jc w:val="center"/>
            </w:pPr>
            <w:r>
              <w:rPr>
                <w:sz w:val="24"/>
              </w:rPr>
              <w:t xml:space="preserve">130,5</w:t>
            </w:r>
          </w:p>
        </w:tc>
        <w:tc>
          <w:tcPr>
            <w:tcW w:w="1077" w:type="dxa"/>
          </w:tcPr>
          <w:p>
            <w:pPr>
              <w:pStyle w:val="0"/>
              <w:jc w:val="center"/>
            </w:pPr>
            <w:r>
              <w:rPr>
                <w:sz w:val="24"/>
              </w:rPr>
              <w:t xml:space="preserve">155,2</w:t>
            </w:r>
          </w:p>
        </w:tc>
        <w:tc>
          <w:tcPr>
            <w:tcW w:w="1587" w:type="dxa"/>
          </w:tcPr>
          <w:p>
            <w:pPr>
              <w:pStyle w:val="0"/>
              <w:jc w:val="center"/>
            </w:pPr>
            <w:r>
              <w:rPr>
                <w:sz w:val="24"/>
              </w:rPr>
              <w:t xml:space="preserve">129,9</w:t>
            </w:r>
          </w:p>
        </w:tc>
      </w:tr>
      <w:tr>
        <w:tc>
          <w:tcPr>
            <w:tcW w:w="4139" w:type="dxa"/>
          </w:tcPr>
          <w:p>
            <w:pPr>
              <w:pStyle w:val="0"/>
            </w:pPr>
            <w:r>
              <w:rPr>
                <w:sz w:val="24"/>
              </w:rPr>
              <w:t xml:space="preserve">Индекс производства продукции сельского хозяйства,</w:t>
            </w:r>
          </w:p>
          <w:p>
            <w:pPr>
              <w:pStyle w:val="0"/>
            </w:pPr>
            <w:r>
              <w:rPr>
                <w:sz w:val="24"/>
              </w:rPr>
              <w:t xml:space="preserve">в проц. к предыдущему году</w:t>
            </w:r>
          </w:p>
        </w:tc>
        <w:tc>
          <w:tcPr>
            <w:tcW w:w="1134" w:type="dxa"/>
          </w:tcPr>
          <w:p>
            <w:pPr>
              <w:pStyle w:val="0"/>
              <w:jc w:val="center"/>
            </w:pPr>
            <w:r>
              <w:rPr>
                <w:sz w:val="24"/>
              </w:rPr>
              <w:t xml:space="preserve">103,4</w:t>
            </w:r>
          </w:p>
        </w:tc>
        <w:tc>
          <w:tcPr>
            <w:tcW w:w="1134" w:type="dxa"/>
          </w:tcPr>
          <w:p>
            <w:pPr>
              <w:pStyle w:val="0"/>
              <w:jc w:val="center"/>
            </w:pPr>
            <w:r>
              <w:rPr>
                <w:sz w:val="24"/>
              </w:rPr>
              <w:t xml:space="preserve">101,1</w:t>
            </w:r>
          </w:p>
        </w:tc>
        <w:tc>
          <w:tcPr>
            <w:tcW w:w="1077" w:type="dxa"/>
          </w:tcPr>
          <w:p>
            <w:pPr>
              <w:pStyle w:val="0"/>
              <w:jc w:val="center"/>
            </w:pPr>
            <w:r>
              <w:rPr>
                <w:sz w:val="24"/>
              </w:rPr>
              <w:t xml:space="preserve">102,4</w:t>
            </w:r>
          </w:p>
        </w:tc>
        <w:tc>
          <w:tcPr>
            <w:tcW w:w="1587" w:type="dxa"/>
          </w:tcPr>
          <w:p>
            <w:pPr>
              <w:pStyle w:val="0"/>
              <w:jc w:val="center"/>
            </w:pPr>
            <w:r>
              <w:rPr>
                <w:sz w:val="24"/>
              </w:rPr>
              <w:t xml:space="preserve">107,0</w:t>
            </w:r>
          </w:p>
        </w:tc>
      </w:tr>
    </w:tbl>
    <w:p>
      <w:pPr>
        <w:pStyle w:val="0"/>
        <w:ind w:firstLine="540"/>
        <w:jc w:val="both"/>
      </w:pPr>
      <w:r>
        <w:rPr>
          <w:sz w:val="24"/>
        </w:rPr>
      </w:r>
    </w:p>
    <w:p>
      <w:pPr>
        <w:pStyle w:val="0"/>
        <w:ind w:firstLine="540"/>
        <w:jc w:val="both"/>
      </w:pPr>
      <w:r>
        <w:rPr>
          <w:sz w:val="24"/>
        </w:rPr>
        <w:t xml:space="preserve">За период 2022-2024 годов объем произведенной сельскохозяйственной продукции увеличился в 1,3 раза и составил 155,2 млрд рублей. В сопоставимых ценах в период 2022-2024 годов наблюдается стабильная положительная динамика роста производства сельского хозяйства (на 7 проц. в целом за период).</w:t>
      </w:r>
    </w:p>
    <w:p>
      <w:pPr>
        <w:pStyle w:val="0"/>
        <w:spacing w:before="240" w:lineRule="auto"/>
        <w:ind w:firstLine="540"/>
        <w:jc w:val="both"/>
      </w:pPr>
      <w:r>
        <w:rPr>
          <w:sz w:val="24"/>
        </w:rPr>
        <w:t xml:space="preserve">1.6. Оборот розничной торговли (в том числе на душу населения).</w:t>
      </w:r>
    </w:p>
    <w:p>
      <w:pPr>
        <w:pStyle w:val="0"/>
        <w:spacing w:before="240" w:lineRule="auto"/>
        <w:ind w:firstLine="540"/>
        <w:jc w:val="both"/>
      </w:pPr>
      <w:r>
        <w:rPr>
          <w:sz w:val="24"/>
        </w:rPr>
        <w:t xml:space="preserve">По обороту розничной торговли Ленинградская область стабильно занимает 2 место среди субъектов Северо-Западного федерального округа, уступая только Санкт-Петербургу, и 17 место среди всех субъектов Российской Федерации.</w:t>
      </w:r>
    </w:p>
    <w:p>
      <w:pPr>
        <w:pStyle w:val="0"/>
        <w:spacing w:before="240" w:lineRule="auto"/>
        <w:ind w:firstLine="540"/>
        <w:jc w:val="both"/>
      </w:pPr>
      <w:r>
        <w:rPr>
          <w:sz w:val="24"/>
        </w:rPr>
        <w:t xml:space="preserve">В целом за период 2022-2024 годов оборот розничной торговли области увеличился на 17,8 проц. в сопоставимых ценах.</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w:t>
            </w:r>
          </w:p>
          <w:p>
            <w:pPr>
              <w:pStyle w:val="0"/>
              <w:jc w:val="center"/>
            </w:pPr>
            <w:r>
              <w:rPr>
                <w:sz w:val="24"/>
              </w:rPr>
              <w:t xml:space="preserve">год</w:t>
            </w:r>
          </w:p>
        </w:tc>
        <w:tc>
          <w:tcPr>
            <w:tcW w:w="1134" w:type="dxa"/>
          </w:tcPr>
          <w:p>
            <w:pPr>
              <w:pStyle w:val="0"/>
              <w:jc w:val="center"/>
            </w:pPr>
            <w:r>
              <w:rPr>
                <w:sz w:val="24"/>
              </w:rPr>
              <w:t xml:space="preserve">2023</w:t>
            </w:r>
          </w:p>
          <w:p>
            <w:pPr>
              <w:pStyle w:val="0"/>
              <w:jc w:val="center"/>
            </w:pPr>
            <w:r>
              <w:rPr>
                <w:sz w:val="24"/>
              </w:rPr>
              <w:t xml:space="preserve">год</w:t>
            </w:r>
          </w:p>
        </w:tc>
        <w:tc>
          <w:tcPr>
            <w:tcW w:w="1077" w:type="dxa"/>
          </w:tcPr>
          <w:p>
            <w:pPr>
              <w:pStyle w:val="0"/>
              <w:jc w:val="center"/>
            </w:pPr>
            <w:r>
              <w:rPr>
                <w:sz w:val="24"/>
              </w:rPr>
              <w:t xml:space="preserve">2024</w:t>
            </w:r>
          </w:p>
          <w:p>
            <w:pPr>
              <w:pStyle w:val="0"/>
              <w:jc w:val="center"/>
            </w:pPr>
            <w:r>
              <w:rPr>
                <w:sz w:val="24"/>
              </w:rPr>
              <w:t xml:space="preserve">год</w:t>
            </w:r>
          </w:p>
        </w:tc>
        <w:tc>
          <w:tcPr>
            <w:tcW w:w="1587" w:type="dxa"/>
          </w:tcPr>
          <w:p>
            <w:pPr>
              <w:pStyle w:val="0"/>
              <w:jc w:val="center"/>
            </w:pPr>
            <w:r>
              <w:rPr>
                <w:sz w:val="24"/>
              </w:rPr>
              <w:t xml:space="preserve">Темпы роста</w:t>
            </w:r>
          </w:p>
          <w:p>
            <w:pPr>
              <w:pStyle w:val="0"/>
              <w:jc w:val="center"/>
            </w:pPr>
            <w:r>
              <w:rPr>
                <w:sz w:val="24"/>
              </w:rPr>
              <w:t xml:space="preserve">за 2022-2024 годы (проц.)</w:t>
            </w:r>
          </w:p>
        </w:tc>
      </w:tr>
      <w:tr>
        <w:tc>
          <w:tcPr>
            <w:tcW w:w="4139" w:type="dxa"/>
          </w:tcPr>
          <w:p>
            <w:pPr>
              <w:pStyle w:val="0"/>
            </w:pPr>
            <w:r>
              <w:rPr>
                <w:sz w:val="24"/>
              </w:rPr>
              <w:t xml:space="preserve">Оборот розничной торговли, млрд руб.</w:t>
            </w:r>
          </w:p>
        </w:tc>
        <w:tc>
          <w:tcPr>
            <w:tcW w:w="1134" w:type="dxa"/>
          </w:tcPr>
          <w:p>
            <w:pPr>
              <w:pStyle w:val="0"/>
              <w:jc w:val="center"/>
            </w:pPr>
            <w:r>
              <w:rPr>
                <w:sz w:val="24"/>
              </w:rPr>
              <w:t xml:space="preserve">620,2</w:t>
            </w:r>
          </w:p>
        </w:tc>
        <w:tc>
          <w:tcPr>
            <w:tcW w:w="1134" w:type="dxa"/>
          </w:tcPr>
          <w:p>
            <w:pPr>
              <w:pStyle w:val="0"/>
              <w:jc w:val="center"/>
            </w:pPr>
            <w:r>
              <w:rPr>
                <w:sz w:val="24"/>
              </w:rPr>
              <w:t xml:space="preserve">738,2</w:t>
            </w:r>
          </w:p>
        </w:tc>
        <w:tc>
          <w:tcPr>
            <w:tcW w:w="1077" w:type="dxa"/>
          </w:tcPr>
          <w:p>
            <w:pPr>
              <w:pStyle w:val="0"/>
              <w:jc w:val="center"/>
            </w:pPr>
            <w:r>
              <w:rPr>
                <w:sz w:val="24"/>
              </w:rPr>
              <w:t xml:space="preserve">838,8</w:t>
            </w:r>
          </w:p>
        </w:tc>
        <w:tc>
          <w:tcPr>
            <w:tcW w:w="1587" w:type="dxa"/>
          </w:tcPr>
          <w:p>
            <w:pPr>
              <w:pStyle w:val="0"/>
              <w:jc w:val="center"/>
            </w:pPr>
            <w:r>
              <w:rPr>
                <w:sz w:val="24"/>
              </w:rPr>
              <w:t xml:space="preserve">132,5</w:t>
            </w:r>
          </w:p>
        </w:tc>
      </w:tr>
      <w:tr>
        <w:tc>
          <w:tcPr>
            <w:tcW w:w="4139" w:type="dxa"/>
          </w:tcPr>
          <w:p>
            <w:pPr>
              <w:pStyle w:val="0"/>
            </w:pPr>
            <w:r>
              <w:rPr>
                <w:sz w:val="24"/>
              </w:rPr>
              <w:t xml:space="preserve">Индекс физического объема,</w:t>
            </w:r>
          </w:p>
          <w:p>
            <w:pPr>
              <w:pStyle w:val="0"/>
            </w:pPr>
            <w:r>
              <w:rPr>
                <w:sz w:val="24"/>
              </w:rPr>
              <w:t xml:space="preserve">в проц. к предыдущему году</w:t>
            </w:r>
          </w:p>
        </w:tc>
        <w:tc>
          <w:tcPr>
            <w:tcW w:w="1134" w:type="dxa"/>
          </w:tcPr>
          <w:p>
            <w:pPr>
              <w:pStyle w:val="0"/>
              <w:jc w:val="center"/>
            </w:pPr>
            <w:r>
              <w:rPr>
                <w:sz w:val="24"/>
              </w:rPr>
              <w:t xml:space="preserve">96,5</w:t>
            </w:r>
          </w:p>
        </w:tc>
        <w:tc>
          <w:tcPr>
            <w:tcW w:w="1134" w:type="dxa"/>
          </w:tcPr>
          <w:p>
            <w:pPr>
              <w:pStyle w:val="0"/>
              <w:jc w:val="center"/>
            </w:pPr>
            <w:r>
              <w:rPr>
                <w:sz w:val="24"/>
              </w:rPr>
              <w:t xml:space="preserve">114,4</w:t>
            </w:r>
          </w:p>
        </w:tc>
        <w:tc>
          <w:tcPr>
            <w:tcW w:w="1077" w:type="dxa"/>
          </w:tcPr>
          <w:p>
            <w:pPr>
              <w:pStyle w:val="0"/>
              <w:jc w:val="center"/>
            </w:pPr>
            <w:r>
              <w:rPr>
                <w:sz w:val="24"/>
              </w:rPr>
              <w:t xml:space="preserve">106,7</w:t>
            </w:r>
          </w:p>
        </w:tc>
        <w:tc>
          <w:tcPr>
            <w:tcW w:w="1587" w:type="dxa"/>
          </w:tcPr>
          <w:p>
            <w:pPr>
              <w:pStyle w:val="0"/>
              <w:jc w:val="center"/>
            </w:pPr>
            <w:r>
              <w:rPr>
                <w:sz w:val="24"/>
              </w:rPr>
              <w:t xml:space="preserve">117,8</w:t>
            </w:r>
          </w:p>
        </w:tc>
      </w:tr>
      <w:tr>
        <w:tc>
          <w:tcPr>
            <w:tcW w:w="4139" w:type="dxa"/>
          </w:tcPr>
          <w:p>
            <w:pPr>
              <w:pStyle w:val="0"/>
            </w:pPr>
            <w:r>
              <w:rPr>
                <w:sz w:val="24"/>
              </w:rPr>
              <w:t xml:space="preserve">Оборот розничной торговли на душу населения, тыс. руб.</w:t>
            </w:r>
          </w:p>
        </w:tc>
        <w:tc>
          <w:tcPr>
            <w:tcW w:w="1134" w:type="dxa"/>
          </w:tcPr>
          <w:p>
            <w:pPr>
              <w:pStyle w:val="0"/>
              <w:jc w:val="center"/>
            </w:pPr>
            <w:r>
              <w:rPr>
                <w:sz w:val="24"/>
              </w:rPr>
              <w:t xml:space="preserve">307,8</w:t>
            </w:r>
          </w:p>
        </w:tc>
        <w:tc>
          <w:tcPr>
            <w:tcW w:w="1134" w:type="dxa"/>
          </w:tcPr>
          <w:p>
            <w:pPr>
              <w:pStyle w:val="0"/>
              <w:jc w:val="center"/>
            </w:pPr>
            <w:r>
              <w:rPr>
                <w:sz w:val="24"/>
              </w:rPr>
              <w:t xml:space="preserve">363,7</w:t>
            </w:r>
          </w:p>
        </w:tc>
        <w:tc>
          <w:tcPr>
            <w:tcW w:w="1077" w:type="dxa"/>
          </w:tcPr>
          <w:p>
            <w:pPr>
              <w:pStyle w:val="0"/>
              <w:jc w:val="center"/>
            </w:pPr>
            <w:r>
              <w:rPr>
                <w:sz w:val="24"/>
              </w:rPr>
              <w:t xml:space="preserve">409,6</w:t>
            </w:r>
          </w:p>
        </w:tc>
        <w:tc>
          <w:tcPr>
            <w:tcW w:w="1587" w:type="dxa"/>
          </w:tcPr>
          <w:p>
            <w:pPr>
              <w:pStyle w:val="0"/>
              <w:jc w:val="center"/>
            </w:pPr>
            <w:r>
              <w:rPr>
                <w:sz w:val="24"/>
              </w:rPr>
              <w:t xml:space="preserve">133,1</w:t>
            </w:r>
          </w:p>
        </w:tc>
      </w:tr>
    </w:tbl>
    <w:p>
      <w:pPr>
        <w:pStyle w:val="0"/>
        <w:ind w:firstLine="540"/>
        <w:jc w:val="both"/>
      </w:pPr>
      <w:r>
        <w:rPr>
          <w:sz w:val="24"/>
        </w:rPr>
      </w:r>
    </w:p>
    <w:p>
      <w:pPr>
        <w:pStyle w:val="0"/>
        <w:ind w:firstLine="540"/>
        <w:jc w:val="both"/>
      </w:pPr>
      <w:r>
        <w:rPr>
          <w:sz w:val="24"/>
        </w:rPr>
        <w:t xml:space="preserve">В 2024 году оборот розничной торговли на душу населения составил 409,8 тыс. рублей, что выше среднероссийского уровня на 7,3 проц. (381,8 тыс. рублей).</w:t>
      </w:r>
    </w:p>
    <w:p>
      <w:pPr>
        <w:pStyle w:val="0"/>
        <w:spacing w:before="240" w:lineRule="auto"/>
        <w:ind w:firstLine="540"/>
        <w:jc w:val="both"/>
      </w:pPr>
      <w:r>
        <w:rPr>
          <w:sz w:val="24"/>
        </w:rPr>
        <w:t xml:space="preserve">1.7. Численность населения.</w:t>
      </w:r>
    </w:p>
    <w:p>
      <w:pPr>
        <w:pStyle w:val="0"/>
        <w:spacing w:before="240" w:lineRule="auto"/>
        <w:ind w:firstLine="540"/>
        <w:jc w:val="both"/>
      </w:pPr>
      <w:r>
        <w:rPr>
          <w:sz w:val="24"/>
        </w:rPr>
        <w:t xml:space="preserve">Демографическая ситуация в Ленинградской области на протяжении последних трех лет характеризовалась ростом численности населения Ленинградской области на фоне снижения смертности и естественной убыли населения.</w:t>
      </w:r>
    </w:p>
    <w:p>
      <w:pPr>
        <w:pStyle w:val="0"/>
        <w:spacing w:before="240" w:lineRule="auto"/>
        <w:ind w:firstLine="540"/>
        <w:jc w:val="both"/>
      </w:pPr>
      <w:r>
        <w:rPr>
          <w:sz w:val="24"/>
        </w:rPr>
        <w:t xml:space="preserve">По состоянию на 1 января 2025 года численность населения Ленинградской области составила 2059,5 тыс. человек, в том числе городское - 1438,3 тыс. человек, сельское - 621,2 тыс. человек.</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Показатели</w:t>
            </w:r>
          </w:p>
        </w:tc>
        <w:tc>
          <w:tcPr>
            <w:tcW w:w="1531" w:type="dxa"/>
          </w:tcPr>
          <w:p>
            <w:pPr>
              <w:pStyle w:val="0"/>
              <w:jc w:val="center"/>
            </w:pPr>
            <w:r>
              <w:rPr>
                <w:sz w:val="24"/>
              </w:rPr>
              <w:t xml:space="preserve">2022 год</w:t>
            </w:r>
          </w:p>
        </w:tc>
        <w:tc>
          <w:tcPr>
            <w:tcW w:w="1587" w:type="dxa"/>
          </w:tcPr>
          <w:p>
            <w:pPr>
              <w:pStyle w:val="0"/>
              <w:jc w:val="center"/>
            </w:pPr>
            <w:r>
              <w:rPr>
                <w:sz w:val="24"/>
              </w:rPr>
              <w:t xml:space="preserve">2023 год</w:t>
            </w:r>
          </w:p>
        </w:tc>
        <w:tc>
          <w:tcPr>
            <w:tcW w:w="1587" w:type="dxa"/>
          </w:tcPr>
          <w:p>
            <w:pPr>
              <w:pStyle w:val="0"/>
              <w:jc w:val="center"/>
            </w:pPr>
            <w:r>
              <w:rPr>
                <w:sz w:val="24"/>
              </w:rPr>
              <w:t xml:space="preserve">2024 год</w:t>
            </w:r>
          </w:p>
        </w:tc>
      </w:tr>
      <w:tr>
        <w:tc>
          <w:tcPr>
            <w:tcW w:w="4365" w:type="dxa"/>
          </w:tcPr>
          <w:p>
            <w:pPr>
              <w:pStyle w:val="0"/>
            </w:pPr>
            <w:r>
              <w:rPr>
                <w:sz w:val="24"/>
              </w:rPr>
              <w:t xml:space="preserve">Численность населения (на конец года), тыс. чел.</w:t>
            </w:r>
          </w:p>
        </w:tc>
        <w:tc>
          <w:tcPr>
            <w:tcW w:w="1531" w:type="dxa"/>
          </w:tcPr>
          <w:p>
            <w:pPr>
              <w:pStyle w:val="0"/>
              <w:jc w:val="center"/>
            </w:pPr>
            <w:r>
              <w:rPr>
                <w:sz w:val="24"/>
              </w:rPr>
              <w:t xml:space="preserve">2023,8</w:t>
            </w:r>
          </w:p>
        </w:tc>
        <w:tc>
          <w:tcPr>
            <w:tcW w:w="1587" w:type="dxa"/>
          </w:tcPr>
          <w:p>
            <w:pPr>
              <w:pStyle w:val="0"/>
              <w:jc w:val="center"/>
            </w:pPr>
            <w:r>
              <w:rPr>
                <w:sz w:val="24"/>
              </w:rPr>
              <w:t xml:space="preserve">2035,8</w:t>
            </w:r>
          </w:p>
        </w:tc>
        <w:tc>
          <w:tcPr>
            <w:tcW w:w="1587" w:type="dxa"/>
          </w:tcPr>
          <w:p>
            <w:pPr>
              <w:pStyle w:val="0"/>
              <w:jc w:val="center"/>
            </w:pPr>
            <w:r>
              <w:rPr>
                <w:sz w:val="24"/>
              </w:rPr>
              <w:t xml:space="preserve">2059,5</w:t>
            </w:r>
          </w:p>
        </w:tc>
      </w:tr>
      <w:tr>
        <w:tc>
          <w:tcPr>
            <w:tcW w:w="4365" w:type="dxa"/>
          </w:tcPr>
          <w:p>
            <w:pPr>
              <w:pStyle w:val="0"/>
            </w:pPr>
            <w:r>
              <w:rPr>
                <w:sz w:val="24"/>
              </w:rPr>
              <w:t xml:space="preserve">Среднегодовая численность населения, тыс. чел.</w:t>
            </w:r>
          </w:p>
        </w:tc>
        <w:tc>
          <w:tcPr>
            <w:tcW w:w="1531" w:type="dxa"/>
          </w:tcPr>
          <w:p>
            <w:pPr>
              <w:pStyle w:val="0"/>
              <w:jc w:val="center"/>
            </w:pPr>
            <w:r>
              <w:rPr>
                <w:sz w:val="24"/>
              </w:rPr>
              <w:t xml:space="preserve">2014,9</w:t>
            </w:r>
          </w:p>
        </w:tc>
        <w:tc>
          <w:tcPr>
            <w:tcW w:w="1587" w:type="dxa"/>
          </w:tcPr>
          <w:p>
            <w:pPr>
              <w:pStyle w:val="0"/>
              <w:jc w:val="center"/>
            </w:pPr>
            <w:r>
              <w:rPr>
                <w:sz w:val="24"/>
              </w:rPr>
              <w:t xml:space="preserve">2029,8</w:t>
            </w:r>
          </w:p>
        </w:tc>
        <w:tc>
          <w:tcPr>
            <w:tcW w:w="1587" w:type="dxa"/>
          </w:tcPr>
          <w:p>
            <w:pPr>
              <w:pStyle w:val="0"/>
              <w:jc w:val="center"/>
            </w:pPr>
            <w:r>
              <w:rPr>
                <w:sz w:val="24"/>
              </w:rPr>
              <w:t xml:space="preserve">2047,7</w:t>
            </w:r>
          </w:p>
        </w:tc>
      </w:tr>
    </w:tbl>
    <w:p>
      <w:pPr>
        <w:pStyle w:val="0"/>
        <w:ind w:firstLine="540"/>
        <w:jc w:val="both"/>
      </w:pPr>
      <w:r>
        <w:rPr>
          <w:sz w:val="24"/>
        </w:rPr>
      </w:r>
    </w:p>
    <w:p>
      <w:pPr>
        <w:pStyle w:val="0"/>
        <w:ind w:firstLine="540"/>
        <w:jc w:val="both"/>
      </w:pPr>
      <w:r>
        <w:rPr>
          <w:sz w:val="24"/>
        </w:rPr>
        <w:t xml:space="preserve">1.8. Естественный и миграционный прирост (убыль) населения.</w:t>
      </w:r>
    </w:p>
    <w:p>
      <w:pPr>
        <w:pStyle w:val="0"/>
        <w:spacing w:before="240" w:lineRule="auto"/>
        <w:ind w:firstLine="540"/>
        <w:jc w:val="both"/>
      </w:pPr>
      <w:r>
        <w:rPr>
          <w:sz w:val="24"/>
        </w:rPr>
        <w:t xml:space="preserve">Динамику показателя численности постоянного населения определяют тенденции естественного движения населения и миграционные потоки.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Показатели</w:t>
            </w:r>
          </w:p>
        </w:tc>
        <w:tc>
          <w:tcPr>
            <w:tcW w:w="1531" w:type="dxa"/>
          </w:tcPr>
          <w:p>
            <w:pPr>
              <w:pStyle w:val="0"/>
              <w:jc w:val="center"/>
            </w:pPr>
            <w:r>
              <w:rPr>
                <w:sz w:val="24"/>
              </w:rPr>
              <w:t xml:space="preserve">2022 год</w:t>
            </w:r>
          </w:p>
        </w:tc>
        <w:tc>
          <w:tcPr>
            <w:tcW w:w="1587" w:type="dxa"/>
          </w:tcPr>
          <w:p>
            <w:pPr>
              <w:pStyle w:val="0"/>
              <w:jc w:val="center"/>
            </w:pPr>
            <w:r>
              <w:rPr>
                <w:sz w:val="24"/>
              </w:rPr>
              <w:t xml:space="preserve">2023 год</w:t>
            </w:r>
          </w:p>
        </w:tc>
        <w:tc>
          <w:tcPr>
            <w:tcW w:w="1587" w:type="dxa"/>
          </w:tcPr>
          <w:p>
            <w:pPr>
              <w:pStyle w:val="0"/>
              <w:jc w:val="center"/>
            </w:pPr>
            <w:r>
              <w:rPr>
                <w:sz w:val="24"/>
              </w:rPr>
              <w:t xml:space="preserve">2024 год</w:t>
            </w:r>
          </w:p>
        </w:tc>
      </w:tr>
      <w:tr>
        <w:tc>
          <w:tcPr>
            <w:tcW w:w="4365" w:type="dxa"/>
          </w:tcPr>
          <w:p>
            <w:pPr>
              <w:pStyle w:val="0"/>
            </w:pPr>
            <w:r>
              <w:rPr>
                <w:sz w:val="24"/>
              </w:rPr>
              <w:t xml:space="preserve">Общий коэффициент рождаемости, на 1000 человек населения</w:t>
            </w:r>
          </w:p>
        </w:tc>
        <w:tc>
          <w:tcPr>
            <w:tcW w:w="1531" w:type="dxa"/>
          </w:tcPr>
          <w:p>
            <w:pPr>
              <w:pStyle w:val="0"/>
              <w:jc w:val="center"/>
            </w:pPr>
            <w:r>
              <w:rPr>
                <w:sz w:val="24"/>
              </w:rPr>
              <w:t xml:space="preserve">6,0</w:t>
            </w:r>
          </w:p>
        </w:tc>
        <w:tc>
          <w:tcPr>
            <w:tcW w:w="1587" w:type="dxa"/>
          </w:tcPr>
          <w:p>
            <w:pPr>
              <w:pStyle w:val="0"/>
              <w:jc w:val="center"/>
            </w:pPr>
            <w:r>
              <w:rPr>
                <w:sz w:val="24"/>
              </w:rPr>
              <w:t xml:space="preserve">5,9</w:t>
            </w:r>
          </w:p>
        </w:tc>
        <w:tc>
          <w:tcPr>
            <w:tcW w:w="1587" w:type="dxa"/>
          </w:tcPr>
          <w:p>
            <w:pPr>
              <w:pStyle w:val="0"/>
              <w:jc w:val="center"/>
            </w:pPr>
            <w:r>
              <w:rPr>
                <w:sz w:val="24"/>
              </w:rPr>
              <w:t xml:space="preserve">5,8</w:t>
            </w:r>
          </w:p>
        </w:tc>
      </w:tr>
      <w:tr>
        <w:tc>
          <w:tcPr>
            <w:tcW w:w="4365" w:type="dxa"/>
          </w:tcPr>
          <w:p>
            <w:pPr>
              <w:pStyle w:val="0"/>
            </w:pPr>
            <w:r>
              <w:rPr>
                <w:sz w:val="24"/>
              </w:rPr>
              <w:t xml:space="preserve">Общий коэффициент смертности, на 1000 человек населения</w:t>
            </w:r>
          </w:p>
        </w:tc>
        <w:tc>
          <w:tcPr>
            <w:tcW w:w="1531" w:type="dxa"/>
          </w:tcPr>
          <w:p>
            <w:pPr>
              <w:pStyle w:val="0"/>
              <w:jc w:val="center"/>
            </w:pPr>
            <w:r>
              <w:rPr>
                <w:sz w:val="24"/>
              </w:rPr>
              <w:t xml:space="preserve">12,9</w:t>
            </w:r>
          </w:p>
        </w:tc>
        <w:tc>
          <w:tcPr>
            <w:tcW w:w="1587" w:type="dxa"/>
          </w:tcPr>
          <w:p>
            <w:pPr>
              <w:pStyle w:val="0"/>
              <w:jc w:val="center"/>
            </w:pPr>
            <w:r>
              <w:rPr>
                <w:sz w:val="24"/>
              </w:rPr>
              <w:t xml:space="preserve">11,4</w:t>
            </w:r>
          </w:p>
        </w:tc>
        <w:tc>
          <w:tcPr>
            <w:tcW w:w="1587" w:type="dxa"/>
          </w:tcPr>
          <w:p>
            <w:pPr>
              <w:pStyle w:val="0"/>
              <w:jc w:val="center"/>
            </w:pPr>
            <w:r>
              <w:rPr>
                <w:sz w:val="24"/>
              </w:rPr>
              <w:t xml:space="preserve">10,8</w:t>
            </w:r>
          </w:p>
        </w:tc>
      </w:tr>
      <w:tr>
        <w:tc>
          <w:tcPr>
            <w:tcW w:w="4365" w:type="dxa"/>
          </w:tcPr>
          <w:p>
            <w:pPr>
              <w:pStyle w:val="0"/>
            </w:pPr>
            <w:r>
              <w:rPr>
                <w:sz w:val="24"/>
              </w:rPr>
              <w:t xml:space="preserve">Коэффициент естественной убыли, на 1000 человек населения</w:t>
            </w:r>
          </w:p>
        </w:tc>
        <w:tc>
          <w:tcPr>
            <w:tcW w:w="1531" w:type="dxa"/>
          </w:tcPr>
          <w:p>
            <w:pPr>
              <w:pStyle w:val="0"/>
              <w:jc w:val="center"/>
            </w:pPr>
            <w:r>
              <w:rPr>
                <w:sz w:val="24"/>
              </w:rPr>
              <w:t xml:space="preserve">-6,9</w:t>
            </w:r>
          </w:p>
        </w:tc>
        <w:tc>
          <w:tcPr>
            <w:tcW w:w="1587" w:type="dxa"/>
          </w:tcPr>
          <w:p>
            <w:pPr>
              <w:pStyle w:val="0"/>
              <w:jc w:val="center"/>
            </w:pPr>
            <w:r>
              <w:rPr>
                <w:sz w:val="24"/>
              </w:rPr>
              <w:t xml:space="preserve">-5,5</w:t>
            </w:r>
          </w:p>
        </w:tc>
        <w:tc>
          <w:tcPr>
            <w:tcW w:w="1587" w:type="dxa"/>
          </w:tcPr>
          <w:p>
            <w:pPr>
              <w:pStyle w:val="0"/>
              <w:jc w:val="center"/>
            </w:pPr>
            <w:r>
              <w:rPr>
                <w:sz w:val="24"/>
              </w:rPr>
              <w:t xml:space="preserve">-5,0</w:t>
            </w:r>
          </w:p>
        </w:tc>
      </w:tr>
      <w:tr>
        <w:tc>
          <w:tcPr>
            <w:tcW w:w="4365" w:type="dxa"/>
          </w:tcPr>
          <w:p>
            <w:pPr>
              <w:pStyle w:val="0"/>
              <w:jc w:val="both"/>
            </w:pPr>
            <w:r>
              <w:rPr>
                <w:sz w:val="24"/>
              </w:rPr>
              <w:t xml:space="preserve">Миграционный прирост населения, человек</w:t>
            </w:r>
          </w:p>
        </w:tc>
        <w:tc>
          <w:tcPr>
            <w:tcW w:w="1531" w:type="dxa"/>
          </w:tcPr>
          <w:p>
            <w:pPr>
              <w:pStyle w:val="0"/>
              <w:jc w:val="center"/>
            </w:pPr>
            <w:r>
              <w:rPr>
                <w:sz w:val="24"/>
              </w:rPr>
              <w:t xml:space="preserve">31673</w:t>
            </w:r>
          </w:p>
        </w:tc>
        <w:tc>
          <w:tcPr>
            <w:tcW w:w="1587" w:type="dxa"/>
          </w:tcPr>
          <w:p>
            <w:pPr>
              <w:pStyle w:val="0"/>
              <w:jc w:val="center"/>
            </w:pPr>
            <w:r>
              <w:rPr>
                <w:sz w:val="24"/>
              </w:rPr>
              <w:t xml:space="preserve">23099</w:t>
            </w:r>
          </w:p>
        </w:tc>
        <w:tc>
          <w:tcPr>
            <w:tcW w:w="1587" w:type="dxa"/>
          </w:tcPr>
          <w:p>
            <w:pPr>
              <w:pStyle w:val="0"/>
              <w:jc w:val="center"/>
            </w:pPr>
            <w:r>
              <w:rPr>
                <w:sz w:val="24"/>
              </w:rPr>
              <w:t xml:space="preserve">34124</w:t>
            </w:r>
          </w:p>
        </w:tc>
      </w:tr>
      <w:tr>
        <w:tc>
          <w:tcPr>
            <w:tcW w:w="4365" w:type="dxa"/>
          </w:tcPr>
          <w:p>
            <w:pPr>
              <w:pStyle w:val="0"/>
            </w:pPr>
            <w:r>
              <w:rPr>
                <w:sz w:val="24"/>
              </w:rPr>
              <w:t xml:space="preserve">Коэффициент миграционного прироста, на 1000 человек населения</w:t>
            </w:r>
          </w:p>
        </w:tc>
        <w:tc>
          <w:tcPr>
            <w:tcW w:w="1531" w:type="dxa"/>
          </w:tcPr>
          <w:p>
            <w:pPr>
              <w:pStyle w:val="0"/>
              <w:jc w:val="center"/>
            </w:pPr>
            <w:r>
              <w:rPr>
                <w:sz w:val="24"/>
              </w:rPr>
              <w:t xml:space="preserve">15,7</w:t>
            </w:r>
          </w:p>
        </w:tc>
        <w:tc>
          <w:tcPr>
            <w:tcW w:w="1587" w:type="dxa"/>
          </w:tcPr>
          <w:p>
            <w:pPr>
              <w:pStyle w:val="0"/>
              <w:jc w:val="center"/>
            </w:pPr>
            <w:r>
              <w:rPr>
                <w:sz w:val="24"/>
              </w:rPr>
              <w:t xml:space="preserve">11,4</w:t>
            </w:r>
          </w:p>
        </w:tc>
        <w:tc>
          <w:tcPr>
            <w:tcW w:w="1587" w:type="dxa"/>
          </w:tcPr>
          <w:p>
            <w:pPr>
              <w:pStyle w:val="0"/>
              <w:jc w:val="center"/>
            </w:pPr>
            <w:r>
              <w:rPr>
                <w:sz w:val="24"/>
              </w:rPr>
              <w:t xml:space="preserve">16,7</w:t>
            </w:r>
          </w:p>
        </w:tc>
      </w:tr>
    </w:tbl>
    <w:p>
      <w:pPr>
        <w:pStyle w:val="0"/>
        <w:ind w:firstLine="540"/>
        <w:jc w:val="both"/>
      </w:pPr>
      <w:r>
        <w:rPr>
          <w:sz w:val="24"/>
        </w:rPr>
      </w:r>
    </w:p>
    <w:p>
      <w:pPr>
        <w:pStyle w:val="0"/>
        <w:ind w:firstLine="540"/>
        <w:jc w:val="both"/>
      </w:pPr>
      <w:r>
        <w:rPr>
          <w:sz w:val="24"/>
        </w:rPr>
        <w:t xml:space="preserve">В период 2022-2024 годов сохранилась тенденция снижения показателей рождаемости. Так, коэффициент рождаемости сократился с 6,0 родившихся на 1000 населения в 2022 году до 5,8 родившихся в 2024 году.</w:t>
      </w:r>
    </w:p>
    <w:p>
      <w:pPr>
        <w:pStyle w:val="0"/>
        <w:spacing w:before="240" w:lineRule="auto"/>
        <w:ind w:firstLine="540"/>
        <w:jc w:val="both"/>
      </w:pPr>
      <w:r>
        <w:rPr>
          <w:sz w:val="24"/>
        </w:rPr>
        <w:t xml:space="preserve">В Ленинградской области сформирован стабильный тренд на снижение смертности: в 2022 году - 12,9 умерших на 1000 населения, в 2024 году - 10,8 умерших на 1000 населения. В результате происходящих процессов естественная убыль населения снизилась до 6,9 чел. в 2022 году до 5 чел. на 1000 населения в 2024 году.</w:t>
      </w:r>
    </w:p>
    <w:p>
      <w:pPr>
        <w:pStyle w:val="0"/>
        <w:spacing w:before="240" w:lineRule="auto"/>
        <w:ind w:firstLine="540"/>
        <w:jc w:val="both"/>
      </w:pPr>
      <w:r>
        <w:rPr>
          <w:sz w:val="24"/>
        </w:rPr>
        <w:t xml:space="preserve">На протяжении последних лет рост численности населения в Ленинградской области обеспечивается за счет миграционного прироста, который формируется на уровне не ниже 30 тыс. человек и полностью компенсирует естественную убыль. В целом за три года миграционный прирост составил 85,9 тыс. человек.</w:t>
      </w:r>
    </w:p>
    <w:p>
      <w:pPr>
        <w:pStyle w:val="0"/>
        <w:spacing w:before="240" w:lineRule="auto"/>
        <w:ind w:firstLine="540"/>
        <w:jc w:val="both"/>
      </w:pPr>
      <w:r>
        <w:rPr>
          <w:sz w:val="24"/>
        </w:rPr>
        <w:t xml:space="preserve">1.9. Ожидаемая продолжительность жизни при рождении.</w:t>
      </w:r>
    </w:p>
    <w:p>
      <w:pPr>
        <w:pStyle w:val="0"/>
        <w:spacing w:before="240" w:lineRule="auto"/>
        <w:ind w:firstLine="540"/>
        <w:jc w:val="both"/>
      </w:pPr>
      <w:r>
        <w:rPr>
          <w:sz w:val="24"/>
        </w:rPr>
        <w:t xml:space="preserve">Значительное снижение уровня смертности в Ленинградской области позволило обеспечить рост ожидаемой продолжительности жизни населения.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Показатели</w:t>
            </w:r>
          </w:p>
        </w:tc>
        <w:tc>
          <w:tcPr>
            <w:tcW w:w="1531" w:type="dxa"/>
          </w:tcPr>
          <w:p>
            <w:pPr>
              <w:pStyle w:val="0"/>
              <w:jc w:val="center"/>
            </w:pPr>
            <w:r>
              <w:rPr>
                <w:sz w:val="24"/>
              </w:rPr>
              <w:t xml:space="preserve">2021 год</w:t>
            </w:r>
          </w:p>
        </w:tc>
        <w:tc>
          <w:tcPr>
            <w:tcW w:w="1587" w:type="dxa"/>
          </w:tcPr>
          <w:p>
            <w:pPr>
              <w:pStyle w:val="0"/>
              <w:jc w:val="center"/>
            </w:pPr>
            <w:r>
              <w:rPr>
                <w:sz w:val="24"/>
              </w:rPr>
              <w:t xml:space="preserve">2022 год</w:t>
            </w:r>
          </w:p>
        </w:tc>
        <w:tc>
          <w:tcPr>
            <w:tcW w:w="1587" w:type="dxa"/>
          </w:tcPr>
          <w:p>
            <w:pPr>
              <w:pStyle w:val="0"/>
              <w:jc w:val="center"/>
            </w:pPr>
            <w:r>
              <w:rPr>
                <w:sz w:val="24"/>
              </w:rPr>
              <w:t xml:space="preserve">2023 год</w:t>
            </w:r>
          </w:p>
        </w:tc>
      </w:tr>
      <w:tr>
        <w:tc>
          <w:tcPr>
            <w:tcW w:w="4365" w:type="dxa"/>
          </w:tcPr>
          <w:p>
            <w:pPr>
              <w:pStyle w:val="0"/>
            </w:pPr>
            <w:r>
              <w:rPr>
                <w:sz w:val="24"/>
              </w:rPr>
              <w:t xml:space="preserve">Ожидаемая продолжительность жизни при рождении, число лет</w:t>
            </w:r>
          </w:p>
        </w:tc>
        <w:tc>
          <w:tcPr>
            <w:tcW w:w="1531" w:type="dxa"/>
          </w:tcPr>
          <w:p>
            <w:pPr>
              <w:pStyle w:val="0"/>
              <w:jc w:val="center"/>
            </w:pPr>
            <w:r>
              <w:rPr>
                <w:sz w:val="24"/>
              </w:rPr>
              <w:t xml:space="preserve">70,7</w:t>
            </w:r>
          </w:p>
        </w:tc>
        <w:tc>
          <w:tcPr>
            <w:tcW w:w="1587" w:type="dxa"/>
          </w:tcPr>
          <w:p>
            <w:pPr>
              <w:pStyle w:val="0"/>
              <w:jc w:val="center"/>
            </w:pPr>
            <w:r>
              <w:rPr>
                <w:sz w:val="24"/>
              </w:rPr>
              <w:t xml:space="preserve">73,33</w:t>
            </w:r>
          </w:p>
        </w:tc>
        <w:tc>
          <w:tcPr>
            <w:tcW w:w="1587" w:type="dxa"/>
          </w:tcPr>
          <w:p>
            <w:pPr>
              <w:pStyle w:val="0"/>
              <w:jc w:val="center"/>
            </w:pPr>
            <w:r>
              <w:rPr>
                <w:sz w:val="24"/>
              </w:rPr>
              <w:t xml:space="preserve">74,88</w:t>
            </w:r>
          </w:p>
        </w:tc>
      </w:tr>
      <w:tr>
        <w:tc>
          <w:tcPr>
            <w:tcW w:w="4365" w:type="dxa"/>
          </w:tcPr>
          <w:p>
            <w:pPr>
              <w:pStyle w:val="0"/>
            </w:pPr>
            <w:r>
              <w:rPr>
                <w:sz w:val="24"/>
              </w:rPr>
              <w:t xml:space="preserve">в том числе:</w:t>
            </w:r>
          </w:p>
        </w:tc>
        <w:tc>
          <w:tcPr>
            <w:tcW w:w="1531" w:type="dxa"/>
          </w:tcPr>
          <w:p>
            <w:pPr>
              <w:pStyle w:val="0"/>
              <w:jc w:val="center"/>
            </w:pPr>
            <w:r>
              <w:rPr>
                <w:sz w:val="24"/>
              </w:rPr>
            </w:r>
          </w:p>
        </w:tc>
        <w:tc>
          <w:tcPr>
            <w:tcW w:w="1587" w:type="dxa"/>
          </w:tcPr>
          <w:p>
            <w:pPr>
              <w:pStyle w:val="0"/>
              <w:jc w:val="center"/>
            </w:pPr>
            <w:r>
              <w:rPr>
                <w:sz w:val="24"/>
              </w:rPr>
            </w:r>
          </w:p>
        </w:tc>
        <w:tc>
          <w:tcPr>
            <w:tcW w:w="1587" w:type="dxa"/>
          </w:tcPr>
          <w:p>
            <w:pPr>
              <w:pStyle w:val="0"/>
              <w:jc w:val="center"/>
            </w:pPr>
            <w:r>
              <w:rPr>
                <w:sz w:val="24"/>
              </w:rPr>
            </w:r>
          </w:p>
        </w:tc>
      </w:tr>
      <w:tr>
        <w:tc>
          <w:tcPr>
            <w:tcW w:w="4365" w:type="dxa"/>
          </w:tcPr>
          <w:p>
            <w:pPr>
              <w:pStyle w:val="0"/>
            </w:pPr>
            <w:r>
              <w:rPr>
                <w:sz w:val="24"/>
              </w:rPr>
              <w:t xml:space="preserve">женщины</w:t>
            </w:r>
          </w:p>
        </w:tc>
        <w:tc>
          <w:tcPr>
            <w:tcW w:w="1531" w:type="dxa"/>
          </w:tcPr>
          <w:p>
            <w:pPr>
              <w:pStyle w:val="0"/>
              <w:jc w:val="center"/>
            </w:pPr>
            <w:r>
              <w:rPr>
                <w:sz w:val="24"/>
              </w:rPr>
              <w:t xml:space="preserve">75,13</w:t>
            </w:r>
          </w:p>
        </w:tc>
        <w:tc>
          <w:tcPr>
            <w:tcW w:w="1587" w:type="dxa"/>
          </w:tcPr>
          <w:p>
            <w:pPr>
              <w:pStyle w:val="0"/>
              <w:jc w:val="center"/>
            </w:pPr>
            <w:r>
              <w:rPr>
                <w:sz w:val="24"/>
              </w:rPr>
              <w:t xml:space="preserve">77,94</w:t>
            </w:r>
          </w:p>
        </w:tc>
        <w:tc>
          <w:tcPr>
            <w:tcW w:w="1587" w:type="dxa"/>
          </w:tcPr>
          <w:p>
            <w:pPr>
              <w:pStyle w:val="0"/>
              <w:jc w:val="center"/>
            </w:pPr>
            <w:r>
              <w:rPr>
                <w:sz w:val="24"/>
              </w:rPr>
              <w:t xml:space="preserve">79,55</w:t>
            </w:r>
          </w:p>
        </w:tc>
      </w:tr>
      <w:tr>
        <w:tc>
          <w:tcPr>
            <w:tcW w:w="4365" w:type="dxa"/>
          </w:tcPr>
          <w:p>
            <w:pPr>
              <w:pStyle w:val="0"/>
            </w:pPr>
            <w:r>
              <w:rPr>
                <w:sz w:val="24"/>
              </w:rPr>
              <w:t xml:space="preserve">мужчины</w:t>
            </w:r>
          </w:p>
        </w:tc>
        <w:tc>
          <w:tcPr>
            <w:tcW w:w="1531" w:type="dxa"/>
          </w:tcPr>
          <w:p>
            <w:pPr>
              <w:pStyle w:val="0"/>
              <w:jc w:val="center"/>
            </w:pPr>
            <w:r>
              <w:rPr>
                <w:sz w:val="24"/>
              </w:rPr>
              <w:t xml:space="preserve">66,27</w:t>
            </w:r>
          </w:p>
        </w:tc>
        <w:tc>
          <w:tcPr>
            <w:tcW w:w="1587" w:type="dxa"/>
          </w:tcPr>
          <w:p>
            <w:pPr>
              <w:pStyle w:val="0"/>
              <w:jc w:val="center"/>
            </w:pPr>
            <w:r>
              <w:rPr>
                <w:sz w:val="24"/>
              </w:rPr>
              <w:t xml:space="preserve">68,65</w:t>
            </w:r>
          </w:p>
        </w:tc>
        <w:tc>
          <w:tcPr>
            <w:tcW w:w="1587" w:type="dxa"/>
          </w:tcPr>
          <w:p>
            <w:pPr>
              <w:pStyle w:val="0"/>
              <w:jc w:val="center"/>
            </w:pPr>
            <w:r>
              <w:rPr>
                <w:sz w:val="24"/>
              </w:rPr>
              <w:t xml:space="preserve">70,16</w:t>
            </w:r>
          </w:p>
        </w:tc>
      </w:tr>
    </w:tbl>
    <w:p>
      <w:pPr>
        <w:pStyle w:val="0"/>
        <w:ind w:firstLine="540"/>
        <w:jc w:val="both"/>
      </w:pPr>
      <w:r>
        <w:rPr>
          <w:sz w:val="24"/>
        </w:rPr>
      </w:r>
    </w:p>
    <w:p>
      <w:pPr>
        <w:pStyle w:val="0"/>
        <w:ind w:firstLine="540"/>
        <w:jc w:val="both"/>
      </w:pPr>
      <w:r>
        <w:rPr>
          <w:sz w:val="24"/>
        </w:rPr>
        <w:t xml:space="preserve">В 2024 году ожидаемая продолжительность жизни в Ленинградской области составила 75,7 года и превышает средний уровень по России (72,8 года).</w:t>
      </w:r>
    </w:p>
    <w:p>
      <w:pPr>
        <w:pStyle w:val="0"/>
        <w:spacing w:before="240" w:lineRule="auto"/>
        <w:ind w:firstLine="540"/>
        <w:jc w:val="both"/>
      </w:pPr>
      <w:r>
        <w:rPr>
          <w:sz w:val="24"/>
        </w:rPr>
        <w:t xml:space="preserve">1.10. Доля населения в трудоспособном возрасте.</w:t>
      </w:r>
    </w:p>
    <w:p>
      <w:pPr>
        <w:pStyle w:val="0"/>
        <w:spacing w:before="240" w:lineRule="auto"/>
        <w:ind w:firstLine="540"/>
        <w:jc w:val="both"/>
      </w:pPr>
      <w:r>
        <w:rPr>
          <w:sz w:val="24"/>
        </w:rPr>
        <w:t xml:space="preserve">С учетом увеличения трудоспособного возраста численность трудоспособного населения в Ленинградской области в 2024 году составила 1264,1 тыс. человек или 61,4 проц. от общей численности населения области.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Показатели</w:t>
            </w:r>
          </w:p>
        </w:tc>
        <w:tc>
          <w:tcPr>
            <w:tcW w:w="1531" w:type="dxa"/>
          </w:tcPr>
          <w:p>
            <w:pPr>
              <w:pStyle w:val="0"/>
              <w:jc w:val="center"/>
            </w:pPr>
            <w:r>
              <w:rPr>
                <w:sz w:val="24"/>
              </w:rPr>
              <w:t xml:space="preserve">2022 год &lt;*&gt;</w:t>
            </w:r>
          </w:p>
        </w:tc>
        <w:tc>
          <w:tcPr>
            <w:tcW w:w="1587" w:type="dxa"/>
          </w:tcPr>
          <w:p>
            <w:pPr>
              <w:pStyle w:val="0"/>
              <w:jc w:val="center"/>
            </w:pPr>
            <w:r>
              <w:rPr>
                <w:sz w:val="24"/>
              </w:rPr>
              <w:t xml:space="preserve">2023 год &lt;**&gt;</w:t>
            </w:r>
          </w:p>
        </w:tc>
        <w:tc>
          <w:tcPr>
            <w:tcW w:w="1587" w:type="dxa"/>
          </w:tcPr>
          <w:p>
            <w:pPr>
              <w:pStyle w:val="0"/>
              <w:jc w:val="center"/>
            </w:pPr>
            <w:r>
              <w:rPr>
                <w:sz w:val="24"/>
              </w:rPr>
              <w:t xml:space="preserve">2024 год &lt;**&gt;</w:t>
            </w:r>
          </w:p>
        </w:tc>
      </w:tr>
      <w:tr>
        <w:tc>
          <w:tcPr>
            <w:tcW w:w="4365" w:type="dxa"/>
          </w:tcPr>
          <w:p>
            <w:pPr>
              <w:pStyle w:val="0"/>
            </w:pPr>
            <w:r>
              <w:rPr>
                <w:sz w:val="24"/>
              </w:rPr>
              <w:t xml:space="preserve">Доля населения в трудоспособном возрасте, в проц. общей численности населения (на конец года)</w:t>
            </w:r>
          </w:p>
        </w:tc>
        <w:tc>
          <w:tcPr>
            <w:tcW w:w="1531" w:type="dxa"/>
          </w:tcPr>
          <w:p>
            <w:pPr>
              <w:pStyle w:val="0"/>
              <w:jc w:val="center"/>
            </w:pPr>
            <w:r>
              <w:rPr>
                <w:sz w:val="24"/>
              </w:rPr>
              <w:t xml:space="preserve">60,4</w:t>
            </w:r>
          </w:p>
        </w:tc>
        <w:tc>
          <w:tcPr>
            <w:tcW w:w="1587" w:type="dxa"/>
          </w:tcPr>
          <w:p>
            <w:pPr>
              <w:pStyle w:val="0"/>
              <w:jc w:val="center"/>
            </w:pPr>
            <w:r>
              <w:rPr>
                <w:sz w:val="24"/>
              </w:rPr>
              <w:t xml:space="preserve">61,3</w:t>
            </w:r>
          </w:p>
        </w:tc>
        <w:tc>
          <w:tcPr>
            <w:tcW w:w="1587" w:type="dxa"/>
          </w:tcPr>
          <w:p>
            <w:pPr>
              <w:pStyle w:val="0"/>
              <w:jc w:val="center"/>
            </w:pPr>
            <w:r>
              <w:rPr>
                <w:sz w:val="24"/>
              </w:rPr>
              <w:t xml:space="preserve">61,4</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Мужчины - 16-61 год, женщины - 16-56 лет.</w:t>
      </w:r>
    </w:p>
    <w:p>
      <w:pPr>
        <w:pStyle w:val="0"/>
        <w:spacing w:before="240" w:lineRule="auto"/>
        <w:ind w:firstLine="540"/>
        <w:jc w:val="both"/>
      </w:pPr>
      <w:r>
        <w:rPr>
          <w:sz w:val="24"/>
        </w:rPr>
        <w:t xml:space="preserve">&lt;**&gt; Мужчины - 16-62 года, женщины - 16-57 лет.</w:t>
      </w:r>
    </w:p>
    <w:p>
      <w:pPr>
        <w:pStyle w:val="0"/>
        <w:ind w:firstLine="540"/>
        <w:jc w:val="both"/>
      </w:pPr>
      <w:r>
        <w:rPr>
          <w:sz w:val="24"/>
        </w:rPr>
      </w:r>
    </w:p>
    <w:p>
      <w:pPr>
        <w:pStyle w:val="0"/>
        <w:ind w:firstLine="540"/>
        <w:jc w:val="both"/>
      </w:pPr>
      <w:r>
        <w:rPr>
          <w:sz w:val="24"/>
        </w:rPr>
        <w:t xml:space="preserve">1.11. Коэффициент демографической нагрузки на население в трудоспособном возрасте.</w:t>
      </w:r>
    </w:p>
    <w:p>
      <w:pPr>
        <w:pStyle w:val="0"/>
        <w:spacing w:before="240" w:lineRule="auto"/>
        <w:ind w:firstLine="540"/>
        <w:jc w:val="both"/>
      </w:pPr>
      <w:r>
        <w:rPr>
          <w:sz w:val="24"/>
        </w:rPr>
        <w:t xml:space="preserve">Рост численности населения трудоспособного возраста в 2024 году обусловлен как постепенным увеличением трудоспособного возраста населения (включением мужчин до 62 лет и женщин до 57 лет), так и сохранением в миграционном приросте населения высокой доли трудоспособного населения (до 75 проц.). Это способствовало снижению демографической нагрузки на трудоспособное население. На конец 2022 года на 1000 человек трудоспособного возраста приходилось 655,6 чел. нетрудоспособного возраста (дети и подростки от 0 до 15 лет, лица старших возрастов), на конец 2024 года эта нагрузка снизилась и составила 629,2 чел.</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Показатели</w:t>
            </w:r>
          </w:p>
        </w:tc>
        <w:tc>
          <w:tcPr>
            <w:tcW w:w="1531" w:type="dxa"/>
          </w:tcPr>
          <w:p>
            <w:pPr>
              <w:pStyle w:val="0"/>
              <w:jc w:val="center"/>
            </w:pPr>
            <w:r>
              <w:rPr>
                <w:sz w:val="24"/>
              </w:rPr>
              <w:t xml:space="preserve">2022 год &lt;*&gt;</w:t>
            </w:r>
          </w:p>
        </w:tc>
        <w:tc>
          <w:tcPr>
            <w:tcW w:w="1587" w:type="dxa"/>
          </w:tcPr>
          <w:p>
            <w:pPr>
              <w:pStyle w:val="0"/>
              <w:jc w:val="center"/>
            </w:pPr>
            <w:r>
              <w:rPr>
                <w:sz w:val="24"/>
              </w:rPr>
              <w:t xml:space="preserve">2023 год &lt;**&gt;</w:t>
            </w:r>
          </w:p>
        </w:tc>
        <w:tc>
          <w:tcPr>
            <w:tcW w:w="1587" w:type="dxa"/>
          </w:tcPr>
          <w:p>
            <w:pPr>
              <w:pStyle w:val="0"/>
              <w:jc w:val="center"/>
            </w:pPr>
            <w:r>
              <w:rPr>
                <w:sz w:val="24"/>
              </w:rPr>
              <w:t xml:space="preserve">2024 год &lt;**&gt;</w:t>
            </w:r>
          </w:p>
        </w:tc>
      </w:tr>
      <w:tr>
        <w:tc>
          <w:tcPr>
            <w:tcW w:w="4365" w:type="dxa"/>
          </w:tcPr>
          <w:p>
            <w:pPr>
              <w:pStyle w:val="0"/>
            </w:pPr>
            <w:r>
              <w:rPr>
                <w:sz w:val="24"/>
              </w:rPr>
              <w:t xml:space="preserve">Коэффициент демографической нагрузки на трудоспособное население</w:t>
            </w:r>
          </w:p>
        </w:tc>
        <w:tc>
          <w:tcPr>
            <w:tcW w:w="1531" w:type="dxa"/>
          </w:tcPr>
          <w:p>
            <w:pPr>
              <w:pStyle w:val="0"/>
              <w:jc w:val="center"/>
            </w:pPr>
            <w:r>
              <w:rPr>
                <w:sz w:val="24"/>
              </w:rPr>
              <w:t xml:space="preserve">655,6</w:t>
            </w:r>
          </w:p>
        </w:tc>
        <w:tc>
          <w:tcPr>
            <w:tcW w:w="1587" w:type="dxa"/>
          </w:tcPr>
          <w:p>
            <w:pPr>
              <w:pStyle w:val="0"/>
              <w:jc w:val="center"/>
            </w:pPr>
            <w:r>
              <w:rPr>
                <w:sz w:val="24"/>
              </w:rPr>
              <w:t xml:space="preserve">632,0</w:t>
            </w:r>
          </w:p>
        </w:tc>
        <w:tc>
          <w:tcPr>
            <w:tcW w:w="1587" w:type="dxa"/>
          </w:tcPr>
          <w:p>
            <w:pPr>
              <w:pStyle w:val="0"/>
              <w:jc w:val="center"/>
            </w:pPr>
            <w:r>
              <w:rPr>
                <w:sz w:val="24"/>
              </w:rPr>
              <w:t xml:space="preserve">629,2</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Мужчины - 16-61 год, женщины - 16-56 лет.</w:t>
      </w:r>
    </w:p>
    <w:p>
      <w:pPr>
        <w:pStyle w:val="0"/>
        <w:spacing w:before="240" w:lineRule="auto"/>
        <w:ind w:firstLine="540"/>
        <w:jc w:val="both"/>
      </w:pPr>
      <w:r>
        <w:rPr>
          <w:sz w:val="24"/>
        </w:rPr>
        <w:t xml:space="preserve">&lt;**&gt; Мужчины - 16-62 года, женщины - 16-57 лет.</w:t>
      </w:r>
    </w:p>
    <w:p>
      <w:pPr>
        <w:pStyle w:val="0"/>
        <w:ind w:firstLine="540"/>
        <w:jc w:val="both"/>
      </w:pPr>
      <w:r>
        <w:rPr>
          <w:sz w:val="24"/>
        </w:rPr>
      </w:r>
    </w:p>
    <w:p>
      <w:pPr>
        <w:pStyle w:val="0"/>
        <w:ind w:firstLine="540"/>
        <w:jc w:val="both"/>
      </w:pPr>
      <w:r>
        <w:rPr>
          <w:sz w:val="24"/>
        </w:rPr>
        <w:t xml:space="preserve">1.12. Среднегодовая численность занятых.</w:t>
      </w:r>
    </w:p>
    <w:p>
      <w:pPr>
        <w:pStyle w:val="0"/>
        <w:spacing w:before="240" w:lineRule="auto"/>
        <w:ind w:firstLine="540"/>
        <w:jc w:val="both"/>
      </w:pPr>
      <w:r>
        <w:rPr>
          <w:sz w:val="24"/>
        </w:rPr>
        <w:t xml:space="preserve">Среднегодовая численность занятых в экономике в период с 2022 по 2024 год приведена по данным выборочного обследования рабочей силы, проводимого Управлением Федеральной службы государственной статистики по г. Санкт-Петербургу и Ленинградской области (далее - Петростат).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077"/>
        <w:gridCol w:w="1077"/>
        <w:gridCol w:w="1020"/>
        <w:gridCol w:w="1531"/>
      </w:tblGrid>
      <w:tr>
        <w:tc>
          <w:tcPr>
            <w:tcW w:w="4365" w:type="dxa"/>
          </w:tcPr>
          <w:p>
            <w:pPr>
              <w:pStyle w:val="0"/>
              <w:jc w:val="center"/>
            </w:pPr>
            <w:r>
              <w:rPr>
                <w:sz w:val="24"/>
              </w:rPr>
              <w:t xml:space="preserve">Показатели</w:t>
            </w:r>
          </w:p>
        </w:tc>
        <w:tc>
          <w:tcPr>
            <w:tcW w:w="1077" w:type="dxa"/>
          </w:tcPr>
          <w:p>
            <w:pPr>
              <w:pStyle w:val="0"/>
              <w:jc w:val="center"/>
            </w:pPr>
            <w:r>
              <w:rPr>
                <w:sz w:val="24"/>
              </w:rPr>
              <w:t xml:space="preserve">2022 год</w:t>
            </w:r>
          </w:p>
        </w:tc>
        <w:tc>
          <w:tcPr>
            <w:tcW w:w="1077" w:type="dxa"/>
          </w:tcPr>
          <w:p>
            <w:pPr>
              <w:pStyle w:val="0"/>
              <w:jc w:val="center"/>
            </w:pPr>
            <w:r>
              <w:rPr>
                <w:sz w:val="24"/>
              </w:rPr>
              <w:t xml:space="preserve">2023 год</w:t>
            </w:r>
          </w:p>
        </w:tc>
        <w:tc>
          <w:tcPr>
            <w:tcW w:w="1020" w:type="dxa"/>
          </w:tcPr>
          <w:p>
            <w:pPr>
              <w:pStyle w:val="0"/>
              <w:jc w:val="center"/>
            </w:pPr>
            <w:r>
              <w:rPr>
                <w:sz w:val="24"/>
              </w:rPr>
              <w:t xml:space="preserve">2024 год</w:t>
            </w:r>
          </w:p>
        </w:tc>
        <w:tc>
          <w:tcPr>
            <w:tcW w:w="1531" w:type="dxa"/>
          </w:tcPr>
          <w:p>
            <w:pPr>
              <w:pStyle w:val="0"/>
              <w:jc w:val="center"/>
            </w:pPr>
            <w:r>
              <w:rPr>
                <w:sz w:val="24"/>
              </w:rPr>
              <w:t xml:space="preserve">Темпы роста за 2022-2024 годы, %</w:t>
            </w:r>
          </w:p>
        </w:tc>
      </w:tr>
      <w:tr>
        <w:tc>
          <w:tcPr>
            <w:tcW w:w="4365" w:type="dxa"/>
          </w:tcPr>
          <w:p>
            <w:pPr>
              <w:pStyle w:val="0"/>
              <w:jc w:val="both"/>
            </w:pPr>
            <w:r>
              <w:rPr>
                <w:sz w:val="24"/>
              </w:rPr>
              <w:t xml:space="preserve">Численность рабочей силы, тыс. человек</w:t>
            </w:r>
          </w:p>
        </w:tc>
        <w:tc>
          <w:tcPr>
            <w:tcW w:w="1077" w:type="dxa"/>
          </w:tcPr>
          <w:p>
            <w:pPr>
              <w:pStyle w:val="0"/>
              <w:jc w:val="center"/>
            </w:pPr>
            <w:r>
              <w:rPr>
                <w:sz w:val="24"/>
              </w:rPr>
              <w:t xml:space="preserve">1056,6</w:t>
            </w:r>
          </w:p>
        </w:tc>
        <w:tc>
          <w:tcPr>
            <w:tcW w:w="1077" w:type="dxa"/>
          </w:tcPr>
          <w:p>
            <w:pPr>
              <w:pStyle w:val="0"/>
              <w:jc w:val="center"/>
            </w:pPr>
            <w:r>
              <w:rPr>
                <w:sz w:val="24"/>
              </w:rPr>
              <w:t xml:space="preserve">1122,5</w:t>
            </w:r>
          </w:p>
        </w:tc>
        <w:tc>
          <w:tcPr>
            <w:tcW w:w="1020" w:type="dxa"/>
          </w:tcPr>
          <w:p>
            <w:pPr>
              <w:pStyle w:val="0"/>
              <w:jc w:val="center"/>
            </w:pPr>
            <w:r>
              <w:rPr>
                <w:sz w:val="24"/>
              </w:rPr>
              <w:t xml:space="preserve">1136,2</w:t>
            </w:r>
          </w:p>
        </w:tc>
        <w:tc>
          <w:tcPr>
            <w:tcW w:w="1531" w:type="dxa"/>
          </w:tcPr>
          <w:p>
            <w:pPr>
              <w:pStyle w:val="0"/>
              <w:jc w:val="center"/>
            </w:pPr>
            <w:r>
              <w:rPr>
                <w:sz w:val="24"/>
              </w:rPr>
              <w:t xml:space="preserve">107,5</w:t>
            </w:r>
          </w:p>
        </w:tc>
      </w:tr>
      <w:tr>
        <w:tc>
          <w:tcPr>
            <w:gridSpan w:val="5"/>
            <w:tcW w:w="9070" w:type="dxa"/>
          </w:tcPr>
          <w:p>
            <w:pPr>
              <w:pStyle w:val="0"/>
            </w:pPr>
            <w:r>
              <w:rPr>
                <w:sz w:val="24"/>
              </w:rPr>
              <w:t xml:space="preserve">из общей численности рабочей силы:</w:t>
            </w:r>
          </w:p>
        </w:tc>
      </w:tr>
      <w:tr>
        <w:tc>
          <w:tcPr>
            <w:tcW w:w="4365" w:type="dxa"/>
          </w:tcPr>
          <w:p>
            <w:pPr>
              <w:pStyle w:val="0"/>
            </w:pPr>
            <w:r>
              <w:rPr>
                <w:sz w:val="24"/>
              </w:rPr>
              <w:t xml:space="preserve">занятые в экономике</w:t>
            </w:r>
          </w:p>
        </w:tc>
        <w:tc>
          <w:tcPr>
            <w:tcW w:w="1077" w:type="dxa"/>
          </w:tcPr>
          <w:p>
            <w:pPr>
              <w:pStyle w:val="0"/>
              <w:jc w:val="center"/>
            </w:pPr>
            <w:r>
              <w:rPr>
                <w:sz w:val="24"/>
              </w:rPr>
              <w:t xml:space="preserve">1021,7</w:t>
            </w:r>
          </w:p>
        </w:tc>
        <w:tc>
          <w:tcPr>
            <w:tcW w:w="1077" w:type="dxa"/>
          </w:tcPr>
          <w:p>
            <w:pPr>
              <w:pStyle w:val="0"/>
              <w:jc w:val="center"/>
            </w:pPr>
            <w:r>
              <w:rPr>
                <w:sz w:val="24"/>
              </w:rPr>
              <w:t xml:space="preserve">1091,4</w:t>
            </w:r>
          </w:p>
        </w:tc>
        <w:tc>
          <w:tcPr>
            <w:tcW w:w="1020" w:type="dxa"/>
          </w:tcPr>
          <w:p>
            <w:pPr>
              <w:pStyle w:val="0"/>
              <w:jc w:val="center"/>
            </w:pPr>
            <w:r>
              <w:rPr>
                <w:sz w:val="24"/>
              </w:rPr>
              <w:t xml:space="preserve">1104,7</w:t>
            </w:r>
          </w:p>
        </w:tc>
        <w:tc>
          <w:tcPr>
            <w:tcW w:w="1531" w:type="dxa"/>
          </w:tcPr>
          <w:p>
            <w:pPr>
              <w:pStyle w:val="0"/>
              <w:jc w:val="center"/>
            </w:pPr>
            <w:r>
              <w:rPr>
                <w:sz w:val="24"/>
              </w:rPr>
              <w:t xml:space="preserve">108,2</w:t>
            </w:r>
          </w:p>
        </w:tc>
      </w:tr>
      <w:tr>
        <w:tc>
          <w:tcPr>
            <w:tcW w:w="4365" w:type="dxa"/>
          </w:tcPr>
          <w:p>
            <w:pPr>
              <w:pStyle w:val="0"/>
            </w:pPr>
            <w:r>
              <w:rPr>
                <w:sz w:val="24"/>
              </w:rPr>
              <w:t xml:space="preserve">безработные</w:t>
            </w:r>
          </w:p>
        </w:tc>
        <w:tc>
          <w:tcPr>
            <w:tcW w:w="1077" w:type="dxa"/>
          </w:tcPr>
          <w:p>
            <w:pPr>
              <w:pStyle w:val="0"/>
              <w:jc w:val="center"/>
            </w:pPr>
            <w:r>
              <w:rPr>
                <w:sz w:val="24"/>
              </w:rPr>
              <w:t xml:space="preserve">34,9</w:t>
            </w:r>
          </w:p>
        </w:tc>
        <w:tc>
          <w:tcPr>
            <w:tcW w:w="1077" w:type="dxa"/>
          </w:tcPr>
          <w:p>
            <w:pPr>
              <w:pStyle w:val="0"/>
              <w:jc w:val="center"/>
            </w:pPr>
            <w:r>
              <w:rPr>
                <w:sz w:val="24"/>
              </w:rPr>
              <w:t xml:space="preserve">31,1</w:t>
            </w:r>
          </w:p>
        </w:tc>
        <w:tc>
          <w:tcPr>
            <w:tcW w:w="1020" w:type="dxa"/>
          </w:tcPr>
          <w:p>
            <w:pPr>
              <w:pStyle w:val="0"/>
              <w:jc w:val="center"/>
            </w:pPr>
            <w:r>
              <w:rPr>
                <w:sz w:val="24"/>
              </w:rPr>
              <w:t xml:space="preserve">31,5</w:t>
            </w:r>
          </w:p>
        </w:tc>
        <w:tc>
          <w:tcPr>
            <w:tcW w:w="1531" w:type="dxa"/>
          </w:tcPr>
          <w:p>
            <w:pPr>
              <w:pStyle w:val="0"/>
              <w:jc w:val="center"/>
            </w:pPr>
            <w:r>
              <w:rPr>
                <w:sz w:val="24"/>
              </w:rPr>
              <w:t xml:space="preserve">89,2</w:t>
            </w:r>
          </w:p>
        </w:tc>
      </w:tr>
      <w:tr>
        <w:tc>
          <w:tcPr>
            <w:tcW w:w="4365" w:type="dxa"/>
          </w:tcPr>
          <w:p>
            <w:pPr>
              <w:pStyle w:val="0"/>
            </w:pPr>
            <w:r>
              <w:rPr>
                <w:sz w:val="24"/>
              </w:rPr>
              <w:t xml:space="preserve">Уровень занятости населения, %</w:t>
            </w:r>
          </w:p>
        </w:tc>
        <w:tc>
          <w:tcPr>
            <w:tcW w:w="1077" w:type="dxa"/>
          </w:tcPr>
          <w:p>
            <w:pPr>
              <w:pStyle w:val="0"/>
              <w:jc w:val="center"/>
            </w:pPr>
            <w:r>
              <w:rPr>
                <w:sz w:val="24"/>
              </w:rPr>
              <w:t xml:space="preserve">63,3</w:t>
            </w:r>
          </w:p>
        </w:tc>
        <w:tc>
          <w:tcPr>
            <w:tcW w:w="1077" w:type="dxa"/>
          </w:tcPr>
          <w:p>
            <w:pPr>
              <w:pStyle w:val="0"/>
              <w:jc w:val="center"/>
            </w:pPr>
            <w:r>
              <w:rPr>
                <w:sz w:val="24"/>
              </w:rPr>
              <w:t xml:space="preserve">62,7</w:t>
            </w:r>
          </w:p>
        </w:tc>
        <w:tc>
          <w:tcPr>
            <w:tcW w:w="1020" w:type="dxa"/>
          </w:tcPr>
          <w:p>
            <w:pPr>
              <w:pStyle w:val="0"/>
              <w:jc w:val="center"/>
            </w:pPr>
            <w:r>
              <w:rPr>
                <w:sz w:val="24"/>
              </w:rPr>
              <w:t xml:space="preserve">62,9</w:t>
            </w:r>
          </w:p>
        </w:tc>
        <w:tc>
          <w:tcPr>
            <w:tcW w:w="1531" w:type="dxa"/>
          </w:tcPr>
          <w:p>
            <w:pPr>
              <w:pStyle w:val="0"/>
              <w:jc w:val="center"/>
            </w:pPr>
            <w:r>
              <w:rPr>
                <w:sz w:val="24"/>
              </w:rPr>
              <w:t xml:space="preserve">-</w:t>
            </w:r>
          </w:p>
        </w:tc>
      </w:tr>
      <w:tr>
        <w:tc>
          <w:tcPr>
            <w:tcW w:w="4365" w:type="dxa"/>
          </w:tcPr>
          <w:p>
            <w:pPr>
              <w:pStyle w:val="0"/>
            </w:pPr>
            <w:r>
              <w:rPr>
                <w:sz w:val="24"/>
              </w:rPr>
              <w:t xml:space="preserve">Уровень безработицы (по МОТ), %</w:t>
            </w:r>
          </w:p>
          <w:p>
            <w:pPr>
              <w:pStyle w:val="0"/>
            </w:pPr>
            <w:r>
              <w:rPr>
                <w:sz w:val="24"/>
              </w:rPr>
              <w:t xml:space="preserve">от численности занятого населения</w:t>
            </w:r>
          </w:p>
        </w:tc>
        <w:tc>
          <w:tcPr>
            <w:tcW w:w="1077" w:type="dxa"/>
          </w:tcPr>
          <w:p>
            <w:pPr>
              <w:pStyle w:val="0"/>
              <w:jc w:val="center"/>
            </w:pPr>
            <w:r>
              <w:rPr>
                <w:sz w:val="24"/>
              </w:rPr>
              <w:t xml:space="preserve">3,3</w:t>
            </w:r>
          </w:p>
        </w:tc>
        <w:tc>
          <w:tcPr>
            <w:tcW w:w="1077" w:type="dxa"/>
          </w:tcPr>
          <w:p>
            <w:pPr>
              <w:pStyle w:val="0"/>
              <w:jc w:val="center"/>
            </w:pPr>
            <w:r>
              <w:rPr>
                <w:sz w:val="24"/>
              </w:rPr>
              <w:t xml:space="preserve">2,8</w:t>
            </w:r>
          </w:p>
        </w:tc>
        <w:tc>
          <w:tcPr>
            <w:tcW w:w="1020" w:type="dxa"/>
          </w:tcPr>
          <w:p>
            <w:pPr>
              <w:pStyle w:val="0"/>
              <w:jc w:val="center"/>
            </w:pPr>
            <w:r>
              <w:rPr>
                <w:sz w:val="24"/>
              </w:rPr>
              <w:t xml:space="preserve">2,8</w:t>
            </w:r>
          </w:p>
        </w:tc>
        <w:tc>
          <w:tcPr>
            <w:tcW w:w="1531"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За период 2022-2024 годов среднегодовая численность занятых в экономике в Ленинградской области увеличилась на 8,2% и составила 1104,7 тыс. человек, или 53,6% от общей численности населения.</w:t>
      </w:r>
    </w:p>
    <w:p>
      <w:pPr>
        <w:pStyle w:val="0"/>
        <w:spacing w:before="240" w:lineRule="auto"/>
        <w:ind w:firstLine="540"/>
        <w:jc w:val="both"/>
      </w:pPr>
      <w:r>
        <w:rPr>
          <w:sz w:val="24"/>
        </w:rPr>
        <w:t xml:space="preserve">Наибольшая доля в структуре занятого населения Ленинградской области приходится на промышленность (22,7% от всех занятых) и торговлю (18,9%). Еще 11,7% трудятся в строительной сфере, 8,7% - на транспорте, 7,3% - в сельском хозяйстве.</w:t>
      </w:r>
    </w:p>
    <w:p>
      <w:pPr>
        <w:pStyle w:val="0"/>
        <w:spacing w:before="240" w:lineRule="auto"/>
        <w:ind w:firstLine="540"/>
        <w:jc w:val="both"/>
      </w:pPr>
      <w:r>
        <w:rPr>
          <w:sz w:val="24"/>
        </w:rPr>
        <w:t xml:space="preserve">Особенностью Ленинградской области являются тесные агломерационные связи с Санкт-Петербургом. Около 15% занятых жителей Ленинградской области ежедневно выходят на работу на предприятия и в организации Санкт-Петербурга.</w:t>
      </w:r>
    </w:p>
    <w:p>
      <w:pPr>
        <w:pStyle w:val="0"/>
        <w:spacing w:before="240" w:lineRule="auto"/>
        <w:ind w:firstLine="540"/>
        <w:jc w:val="both"/>
      </w:pPr>
      <w:r>
        <w:rPr>
          <w:sz w:val="24"/>
        </w:rPr>
        <w:t xml:space="preserve">1.13. Уровень занятости населения.</w:t>
      </w:r>
    </w:p>
    <w:p>
      <w:pPr>
        <w:pStyle w:val="0"/>
        <w:spacing w:before="240" w:lineRule="auto"/>
        <w:ind w:firstLine="540"/>
        <w:jc w:val="both"/>
      </w:pPr>
      <w:r>
        <w:rPr>
          <w:sz w:val="24"/>
        </w:rPr>
        <w:t xml:space="preserve">По данным Петростата, уровень среднегодовой занятости населения в Ленинградской области, который определяется как отношение численности занятого населения возраста от 15 лет и старше к общей численности населения соответствующего возраста, в 2022 году составлял 63,9 процента, в 2023 году уменьшился до 62,7 процента, в 2024 году увеличился до 62,9 процента (при 61,4 процента в 2024 году по России).</w:t>
      </w:r>
    </w:p>
    <w:p>
      <w:pPr>
        <w:pStyle w:val="0"/>
        <w:spacing w:before="240" w:lineRule="auto"/>
        <w:ind w:firstLine="540"/>
        <w:jc w:val="both"/>
      </w:pPr>
      <w:r>
        <w:rPr>
          <w:sz w:val="24"/>
        </w:rPr>
        <w:t xml:space="preserve">1.14. Численность безработных.</w:t>
      </w:r>
    </w:p>
    <w:p>
      <w:pPr>
        <w:pStyle w:val="0"/>
        <w:spacing w:before="240" w:lineRule="auto"/>
        <w:ind w:firstLine="540"/>
        <w:jc w:val="both"/>
      </w:pPr>
      <w:r>
        <w:rPr>
          <w:sz w:val="24"/>
        </w:rPr>
        <w:t xml:space="preserve">Численность безработных в 2024 году увеличилась почти на 1,2% за анализируемый период и составила 31,5 тыс. человек.</w:t>
      </w:r>
    </w:p>
    <w:p>
      <w:pPr>
        <w:pStyle w:val="0"/>
        <w:spacing w:before="240" w:lineRule="auto"/>
        <w:ind w:firstLine="540"/>
        <w:jc w:val="both"/>
      </w:pPr>
      <w:r>
        <w:rPr>
          <w:sz w:val="24"/>
        </w:rPr>
        <w:t xml:space="preserve">1.15. Уровень безработицы и уровень зарегистрированной безработицы.</w:t>
      </w:r>
    </w:p>
    <w:p>
      <w:pPr>
        <w:pStyle w:val="0"/>
        <w:spacing w:before="240" w:lineRule="auto"/>
        <w:ind w:firstLine="540"/>
        <w:jc w:val="both"/>
      </w:pPr>
      <w:r>
        <w:rPr>
          <w:sz w:val="24"/>
        </w:rPr>
        <w:t xml:space="preserve">За период 2022-2024 годов значительно сократился уровень безработицы по методологии Международной организации труда (МОТ): с 3,3% до 2,8% от численности занятого населения (при уровне безработицы по России 2,8%).</w:t>
      </w:r>
    </w:p>
    <w:p>
      <w:pPr>
        <w:pStyle w:val="0"/>
        <w:spacing w:before="240" w:lineRule="auto"/>
        <w:ind w:firstLine="540"/>
        <w:jc w:val="both"/>
      </w:pPr>
      <w:r>
        <w:rPr>
          <w:sz w:val="24"/>
        </w:rPr>
        <w:t xml:space="preserve">Уровень зарегистрированной безработицы в Ленинградской области:</w:t>
      </w:r>
    </w:p>
    <w:p>
      <w:pPr>
        <w:pStyle w:val="0"/>
        <w:spacing w:before="240" w:lineRule="auto"/>
        <w:ind w:firstLine="540"/>
        <w:jc w:val="both"/>
      </w:pPr>
      <w:r>
        <w:rPr>
          <w:sz w:val="24"/>
        </w:rPr>
        <w:t xml:space="preserve">2022 год (на 01.01.2023) - 0,4%;</w:t>
      </w:r>
    </w:p>
    <w:p>
      <w:pPr>
        <w:pStyle w:val="0"/>
        <w:spacing w:before="240" w:lineRule="auto"/>
        <w:ind w:firstLine="540"/>
        <w:jc w:val="both"/>
      </w:pPr>
      <w:r>
        <w:rPr>
          <w:sz w:val="24"/>
        </w:rPr>
        <w:t xml:space="preserve">2023 год (на 01.01.2024) - 0,26%;</w:t>
      </w:r>
    </w:p>
    <w:p>
      <w:pPr>
        <w:pStyle w:val="0"/>
        <w:spacing w:before="240" w:lineRule="auto"/>
        <w:ind w:firstLine="540"/>
        <w:jc w:val="both"/>
      </w:pPr>
      <w:r>
        <w:rPr>
          <w:sz w:val="24"/>
        </w:rPr>
        <w:t xml:space="preserve">2024 год (на 01.01.2025) - 0,15%.</w:t>
      </w:r>
    </w:p>
    <w:p>
      <w:pPr>
        <w:pStyle w:val="0"/>
        <w:spacing w:before="240" w:lineRule="auto"/>
        <w:ind w:firstLine="540"/>
        <w:jc w:val="both"/>
      </w:pPr>
      <w:r>
        <w:rPr>
          <w:sz w:val="24"/>
        </w:rPr>
        <w:t xml:space="preserve">1.16. Потребность в работниках, заявленная работодателями в органы службы занятости населения.</w:t>
      </w:r>
    </w:p>
    <w:p>
      <w:pPr>
        <w:pStyle w:val="0"/>
        <w:spacing w:before="240" w:lineRule="auto"/>
        <w:ind w:firstLine="540"/>
        <w:jc w:val="both"/>
      </w:pPr>
      <w:r>
        <w:rPr>
          <w:sz w:val="24"/>
        </w:rPr>
        <w:t xml:space="preserve">В Ленинградской области востребованы специалисты как рабочих профессий, так и инженерно-технические работники и служащие, ежегодно более тысячи наименований различных специальностей заявлены работодателями в органы службы занятости населения:</w:t>
      </w:r>
    </w:p>
    <w:p>
      <w:pPr>
        <w:pStyle w:val="0"/>
        <w:spacing w:before="240" w:lineRule="auto"/>
        <w:ind w:firstLine="540"/>
        <w:jc w:val="both"/>
      </w:pPr>
      <w:r>
        <w:rPr>
          <w:sz w:val="24"/>
        </w:rPr>
        <w:t xml:space="preserve">за 2022 год - 91297 вакансий, на 31.12.2022 - 43586 вакансий;</w:t>
      </w:r>
    </w:p>
    <w:p>
      <w:pPr>
        <w:pStyle w:val="0"/>
        <w:spacing w:before="240" w:lineRule="auto"/>
        <w:ind w:firstLine="540"/>
        <w:jc w:val="both"/>
      </w:pPr>
      <w:r>
        <w:rPr>
          <w:sz w:val="24"/>
        </w:rPr>
        <w:t xml:space="preserve">за 2023 год - 92705 вакансий, на 31.12.2023 - 47597 вакансий;</w:t>
      </w:r>
    </w:p>
    <w:p>
      <w:pPr>
        <w:pStyle w:val="0"/>
        <w:spacing w:before="240" w:lineRule="auto"/>
        <w:ind w:firstLine="540"/>
        <w:jc w:val="both"/>
      </w:pPr>
      <w:r>
        <w:rPr>
          <w:sz w:val="24"/>
        </w:rPr>
        <w:t xml:space="preserve">за 2024 год - 89612 вакансий, на 31.12.2024 - 68533 вакансии.</w:t>
      </w:r>
    </w:p>
    <w:p>
      <w:pPr>
        <w:pStyle w:val="0"/>
        <w:spacing w:before="240" w:lineRule="auto"/>
        <w:ind w:firstLine="540"/>
        <w:jc w:val="both"/>
      </w:pPr>
      <w:r>
        <w:rPr>
          <w:sz w:val="24"/>
        </w:rPr>
        <w:t xml:space="preserve">1.17. Коэффициент напряженности на рынке труда.</w:t>
      </w:r>
    </w:p>
    <w:p>
      <w:pPr>
        <w:pStyle w:val="0"/>
        <w:spacing w:before="240" w:lineRule="auto"/>
        <w:ind w:firstLine="540"/>
        <w:jc w:val="both"/>
      </w:pPr>
      <w:r>
        <w:rPr>
          <w:sz w:val="24"/>
        </w:rPr>
        <w:t xml:space="preserve">Коэффициент напряженности на рынке труда (отношение незанятых граждан, зарегистрированных в службе занятости, к количеству вакансий, заявленных работодателями) в период 2022-2024 годов не превышает значение 0,1:</w:t>
      </w:r>
    </w:p>
    <w:p>
      <w:pPr>
        <w:pStyle w:val="0"/>
        <w:spacing w:before="240" w:lineRule="auto"/>
        <w:ind w:firstLine="540"/>
        <w:jc w:val="both"/>
      </w:pPr>
      <w:r>
        <w:rPr>
          <w:sz w:val="24"/>
        </w:rPr>
        <w:t xml:space="preserve">2022 год (на 01.01.2023) - 0,1;</w:t>
      </w:r>
    </w:p>
    <w:p>
      <w:pPr>
        <w:pStyle w:val="0"/>
        <w:spacing w:before="240" w:lineRule="auto"/>
        <w:ind w:firstLine="540"/>
        <w:jc w:val="both"/>
      </w:pPr>
      <w:r>
        <w:rPr>
          <w:sz w:val="24"/>
        </w:rPr>
        <w:t xml:space="preserve">2023 год (на 01.01.2024) - 0,1;</w:t>
      </w:r>
    </w:p>
    <w:p>
      <w:pPr>
        <w:pStyle w:val="0"/>
        <w:spacing w:before="240" w:lineRule="auto"/>
        <w:ind w:firstLine="540"/>
        <w:jc w:val="both"/>
      </w:pPr>
      <w:r>
        <w:rPr>
          <w:sz w:val="24"/>
        </w:rPr>
        <w:t xml:space="preserve">2024 год (на 01.01.2025) - 0,03.</w:t>
      </w:r>
    </w:p>
    <w:p>
      <w:pPr>
        <w:pStyle w:val="0"/>
        <w:spacing w:before="240" w:lineRule="auto"/>
        <w:ind w:firstLine="540"/>
        <w:jc w:val="both"/>
      </w:pPr>
      <w:r>
        <w:rPr>
          <w:sz w:val="24"/>
        </w:rPr>
        <w:t xml:space="preserve">1.18. Среднемесячная номинальная начисленная заработная плата работников организаций, в том числе по видам экономической деятельности.</w:t>
      </w:r>
    </w:p>
    <w:p>
      <w:pPr>
        <w:pStyle w:val="0"/>
        <w:spacing w:before="240" w:lineRule="auto"/>
        <w:ind w:firstLine="540"/>
        <w:jc w:val="both"/>
      </w:pPr>
      <w:r>
        <w:rPr>
          <w:sz w:val="24"/>
        </w:rPr>
        <w:t xml:space="preserve">Несмотря на все экономические сложности периода 2022-2024 годов, в Ленинградской области наблюдается положительная динамика номинальной и реальной заработной платы.</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 за 2022-2024 годы, %</w:t>
            </w:r>
          </w:p>
        </w:tc>
      </w:tr>
      <w:tr>
        <w:tc>
          <w:tcPr>
            <w:tcW w:w="4139" w:type="dxa"/>
          </w:tcPr>
          <w:p>
            <w:pPr>
              <w:pStyle w:val="0"/>
            </w:pPr>
            <w:r>
              <w:rPr>
                <w:sz w:val="24"/>
              </w:rPr>
              <w:t xml:space="preserve">Среднемесячная начисленная заработная плата одного работника (без выплат социального характера), руб.</w:t>
            </w:r>
          </w:p>
        </w:tc>
        <w:tc>
          <w:tcPr>
            <w:tcW w:w="1134" w:type="dxa"/>
          </w:tcPr>
          <w:p>
            <w:pPr>
              <w:pStyle w:val="0"/>
              <w:jc w:val="center"/>
            </w:pPr>
            <w:r>
              <w:rPr>
                <w:sz w:val="24"/>
              </w:rPr>
              <w:t xml:space="preserve">60008</w:t>
            </w:r>
          </w:p>
        </w:tc>
        <w:tc>
          <w:tcPr>
            <w:tcW w:w="1134" w:type="dxa"/>
          </w:tcPr>
          <w:p>
            <w:pPr>
              <w:pStyle w:val="0"/>
              <w:jc w:val="center"/>
            </w:pPr>
            <w:r>
              <w:rPr>
                <w:sz w:val="24"/>
              </w:rPr>
              <w:t xml:space="preserve">68105</w:t>
            </w:r>
          </w:p>
        </w:tc>
        <w:tc>
          <w:tcPr>
            <w:tcW w:w="1077" w:type="dxa"/>
          </w:tcPr>
          <w:p>
            <w:pPr>
              <w:pStyle w:val="0"/>
              <w:jc w:val="center"/>
            </w:pPr>
            <w:r>
              <w:rPr>
                <w:sz w:val="24"/>
              </w:rPr>
              <w:t xml:space="preserve">82026</w:t>
            </w:r>
          </w:p>
        </w:tc>
        <w:tc>
          <w:tcPr>
            <w:tcW w:w="1587" w:type="dxa"/>
          </w:tcPr>
          <w:p>
            <w:pPr>
              <w:pStyle w:val="0"/>
              <w:jc w:val="center"/>
            </w:pPr>
            <w:r>
              <w:rPr>
                <w:sz w:val="24"/>
              </w:rPr>
              <w:t xml:space="preserve">136,7</w:t>
            </w:r>
          </w:p>
        </w:tc>
      </w:tr>
      <w:tr>
        <w:tc>
          <w:tcPr>
            <w:tcW w:w="4139" w:type="dxa"/>
          </w:tcPr>
          <w:p>
            <w:pPr>
              <w:pStyle w:val="0"/>
            </w:pPr>
            <w:r>
              <w:rPr>
                <w:sz w:val="24"/>
              </w:rPr>
              <w:t xml:space="preserve">в % к предыдущему году</w:t>
            </w:r>
          </w:p>
        </w:tc>
        <w:tc>
          <w:tcPr>
            <w:tcW w:w="1134" w:type="dxa"/>
          </w:tcPr>
          <w:p>
            <w:pPr>
              <w:pStyle w:val="0"/>
              <w:jc w:val="center"/>
            </w:pPr>
            <w:r>
              <w:rPr>
                <w:sz w:val="24"/>
              </w:rPr>
              <w:t xml:space="preserve">113,8</w:t>
            </w:r>
          </w:p>
        </w:tc>
        <w:tc>
          <w:tcPr>
            <w:tcW w:w="1134" w:type="dxa"/>
          </w:tcPr>
          <w:p>
            <w:pPr>
              <w:pStyle w:val="0"/>
              <w:jc w:val="center"/>
            </w:pPr>
            <w:r>
              <w:rPr>
                <w:sz w:val="24"/>
              </w:rPr>
              <w:t xml:space="preserve">113,5</w:t>
            </w:r>
          </w:p>
        </w:tc>
        <w:tc>
          <w:tcPr>
            <w:tcW w:w="1077" w:type="dxa"/>
          </w:tcPr>
          <w:p>
            <w:pPr>
              <w:pStyle w:val="0"/>
              <w:jc w:val="center"/>
            </w:pPr>
            <w:r>
              <w:rPr>
                <w:sz w:val="24"/>
              </w:rPr>
              <w:t xml:space="preserve">120,4</w:t>
            </w:r>
          </w:p>
        </w:tc>
        <w:tc>
          <w:tcPr>
            <w:tcW w:w="1587" w:type="dxa"/>
          </w:tcPr>
          <w:p>
            <w:pPr>
              <w:pStyle w:val="0"/>
              <w:jc w:val="center"/>
            </w:pPr>
            <w:r>
              <w:rPr>
                <w:sz w:val="24"/>
              </w:rPr>
              <w:t xml:space="preserve">155,5</w:t>
            </w:r>
          </w:p>
        </w:tc>
      </w:tr>
      <w:tr>
        <w:tc>
          <w:tcPr>
            <w:tcW w:w="4139" w:type="dxa"/>
          </w:tcPr>
          <w:p>
            <w:pPr>
              <w:pStyle w:val="0"/>
            </w:pPr>
            <w:r>
              <w:rPr>
                <w:sz w:val="24"/>
              </w:rPr>
              <w:t xml:space="preserve">Реальная среднемесячная начисленная заработная плата, в % к предыдущему году</w:t>
            </w:r>
          </w:p>
        </w:tc>
        <w:tc>
          <w:tcPr>
            <w:tcW w:w="1134" w:type="dxa"/>
          </w:tcPr>
          <w:p>
            <w:pPr>
              <w:pStyle w:val="0"/>
              <w:jc w:val="center"/>
            </w:pPr>
            <w:r>
              <w:rPr>
                <w:sz w:val="24"/>
              </w:rPr>
              <w:t xml:space="preserve">101,4</w:t>
            </w:r>
          </w:p>
        </w:tc>
        <w:tc>
          <w:tcPr>
            <w:tcW w:w="1134" w:type="dxa"/>
          </w:tcPr>
          <w:p>
            <w:pPr>
              <w:pStyle w:val="0"/>
              <w:jc w:val="center"/>
            </w:pPr>
            <w:r>
              <w:rPr>
                <w:sz w:val="24"/>
              </w:rPr>
              <w:t xml:space="preserve">107,2</w:t>
            </w:r>
          </w:p>
        </w:tc>
        <w:tc>
          <w:tcPr>
            <w:tcW w:w="1077" w:type="dxa"/>
          </w:tcPr>
          <w:p>
            <w:pPr>
              <w:pStyle w:val="0"/>
              <w:jc w:val="center"/>
            </w:pPr>
            <w:r>
              <w:rPr>
                <w:sz w:val="24"/>
              </w:rPr>
              <w:t xml:space="preserve">112,3</w:t>
            </w:r>
          </w:p>
        </w:tc>
        <w:tc>
          <w:tcPr>
            <w:tcW w:w="1587" w:type="dxa"/>
          </w:tcPr>
          <w:p>
            <w:pPr>
              <w:pStyle w:val="0"/>
              <w:jc w:val="center"/>
            </w:pPr>
            <w:r>
              <w:rPr>
                <w:sz w:val="24"/>
              </w:rPr>
              <w:t xml:space="preserve">122,1</w:t>
            </w:r>
          </w:p>
        </w:tc>
      </w:tr>
    </w:tbl>
    <w:p>
      <w:pPr>
        <w:pStyle w:val="0"/>
        <w:ind w:firstLine="540"/>
        <w:jc w:val="both"/>
      </w:pPr>
      <w:r>
        <w:rPr>
          <w:sz w:val="24"/>
        </w:rPr>
      </w:r>
    </w:p>
    <w:p>
      <w:pPr>
        <w:pStyle w:val="0"/>
        <w:ind w:firstLine="540"/>
        <w:jc w:val="both"/>
      </w:pPr>
      <w:r>
        <w:rPr>
          <w:sz w:val="24"/>
        </w:rPr>
        <w:t xml:space="preserve">За период 2022-2024 годов номинальная заработная плата в Ленинградской области увеличилась почти в 1,4 раза, реальная заработная плата (рассчитанная с учетом инфляции) - на 22,1%.</w:t>
      </w:r>
    </w:p>
    <w:p>
      <w:pPr>
        <w:pStyle w:val="0"/>
        <w:spacing w:before="240" w:lineRule="auto"/>
        <w:ind w:firstLine="540"/>
        <w:jc w:val="both"/>
      </w:pPr>
      <w:r>
        <w:rPr>
          <w:sz w:val="24"/>
        </w:rPr>
        <w:t xml:space="preserve">Среднемесячная номинальная начисленная заработная плата в целом по Ленинградской области в 2024 году составила 82 тыс. рублей.</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 за 2022-2024 годы, %</w:t>
            </w:r>
          </w:p>
        </w:tc>
      </w:tr>
      <w:tr>
        <w:tc>
          <w:tcPr>
            <w:tcW w:w="4139" w:type="dxa"/>
          </w:tcPr>
          <w:p>
            <w:pPr>
              <w:pStyle w:val="0"/>
              <w:jc w:val="center"/>
            </w:pPr>
            <w:r>
              <w:rPr>
                <w:sz w:val="24"/>
              </w:rPr>
              <w:t xml:space="preserve">1</w:t>
            </w:r>
          </w:p>
        </w:tc>
        <w:tc>
          <w:tcPr>
            <w:tcW w:w="1134" w:type="dxa"/>
          </w:tcPr>
          <w:p>
            <w:pPr>
              <w:pStyle w:val="0"/>
              <w:jc w:val="center"/>
            </w:pPr>
            <w:r>
              <w:rPr>
                <w:sz w:val="24"/>
              </w:rPr>
              <w:t xml:space="preserve">2</w:t>
            </w:r>
          </w:p>
        </w:tc>
        <w:tc>
          <w:tcPr>
            <w:tcW w:w="1134" w:type="dxa"/>
          </w:tcPr>
          <w:p>
            <w:pPr>
              <w:pStyle w:val="0"/>
              <w:jc w:val="center"/>
            </w:pPr>
            <w:r>
              <w:rPr>
                <w:sz w:val="24"/>
              </w:rPr>
              <w:t xml:space="preserve">3</w:t>
            </w:r>
          </w:p>
        </w:tc>
        <w:tc>
          <w:tcPr>
            <w:tcW w:w="1077" w:type="dxa"/>
          </w:tcPr>
          <w:p>
            <w:pPr>
              <w:pStyle w:val="0"/>
              <w:jc w:val="center"/>
            </w:pPr>
            <w:r>
              <w:rPr>
                <w:sz w:val="24"/>
              </w:rPr>
              <w:t xml:space="preserve">4</w:t>
            </w:r>
          </w:p>
        </w:tc>
        <w:tc>
          <w:tcPr>
            <w:tcW w:w="1587" w:type="dxa"/>
          </w:tcPr>
          <w:p>
            <w:pPr>
              <w:pStyle w:val="0"/>
              <w:jc w:val="center"/>
            </w:pPr>
            <w:r>
              <w:rPr>
                <w:sz w:val="24"/>
              </w:rPr>
              <w:t xml:space="preserve">5</w:t>
            </w:r>
          </w:p>
        </w:tc>
      </w:tr>
      <w:tr>
        <w:tc>
          <w:tcPr>
            <w:gridSpan w:val="5"/>
            <w:tcW w:w="9071" w:type="dxa"/>
          </w:tcPr>
          <w:p>
            <w:pPr>
              <w:pStyle w:val="0"/>
              <w:jc w:val="center"/>
            </w:pPr>
            <w:r>
              <w:rPr>
                <w:sz w:val="24"/>
              </w:rPr>
              <w:t xml:space="preserve">Среднемесячная начисленная заработная плата одного работника</w:t>
            </w:r>
          </w:p>
          <w:p>
            <w:pPr>
              <w:pStyle w:val="0"/>
              <w:jc w:val="center"/>
            </w:pPr>
            <w:r>
              <w:rPr>
                <w:sz w:val="24"/>
              </w:rPr>
              <w:t xml:space="preserve">по видам экономической деятельности, руб.</w:t>
            </w:r>
          </w:p>
        </w:tc>
      </w:tr>
      <w:tr>
        <w:tc>
          <w:tcPr>
            <w:tcW w:w="4139" w:type="dxa"/>
          </w:tcPr>
          <w:p>
            <w:pPr>
              <w:pStyle w:val="0"/>
            </w:pPr>
            <w:r>
              <w:rPr>
                <w:sz w:val="24"/>
              </w:rPr>
              <w:t xml:space="preserve">сельское, лесное хозяйство, охота, рыболовство и рыбоводство</w:t>
            </w:r>
          </w:p>
        </w:tc>
        <w:tc>
          <w:tcPr>
            <w:tcW w:w="1134" w:type="dxa"/>
          </w:tcPr>
          <w:p>
            <w:pPr>
              <w:pStyle w:val="0"/>
              <w:jc w:val="center"/>
            </w:pPr>
            <w:r>
              <w:rPr>
                <w:sz w:val="24"/>
              </w:rPr>
              <w:t xml:space="preserve">50197</w:t>
            </w:r>
          </w:p>
        </w:tc>
        <w:tc>
          <w:tcPr>
            <w:tcW w:w="1134" w:type="dxa"/>
          </w:tcPr>
          <w:p>
            <w:pPr>
              <w:pStyle w:val="0"/>
              <w:jc w:val="center"/>
            </w:pPr>
            <w:r>
              <w:rPr>
                <w:sz w:val="24"/>
              </w:rPr>
              <w:t xml:space="preserve">57704</w:t>
            </w:r>
          </w:p>
        </w:tc>
        <w:tc>
          <w:tcPr>
            <w:tcW w:w="1077" w:type="dxa"/>
          </w:tcPr>
          <w:p>
            <w:pPr>
              <w:pStyle w:val="0"/>
              <w:jc w:val="center"/>
            </w:pPr>
            <w:r>
              <w:rPr>
                <w:sz w:val="24"/>
              </w:rPr>
              <w:t xml:space="preserve">68416</w:t>
            </w:r>
          </w:p>
        </w:tc>
        <w:tc>
          <w:tcPr>
            <w:tcW w:w="1587" w:type="dxa"/>
          </w:tcPr>
          <w:p>
            <w:pPr>
              <w:pStyle w:val="0"/>
              <w:jc w:val="center"/>
            </w:pPr>
            <w:r>
              <w:rPr>
                <w:sz w:val="24"/>
              </w:rPr>
              <w:t xml:space="preserve">136,3</w:t>
            </w:r>
          </w:p>
        </w:tc>
      </w:tr>
      <w:tr>
        <w:tc>
          <w:tcPr>
            <w:tcW w:w="4139" w:type="dxa"/>
          </w:tcPr>
          <w:p>
            <w:pPr>
              <w:pStyle w:val="0"/>
            </w:pPr>
            <w:r>
              <w:rPr>
                <w:sz w:val="24"/>
              </w:rPr>
              <w:t xml:space="preserve">добыча полезных ископаемых</w:t>
            </w:r>
          </w:p>
        </w:tc>
        <w:tc>
          <w:tcPr>
            <w:tcW w:w="1134" w:type="dxa"/>
          </w:tcPr>
          <w:p>
            <w:pPr>
              <w:pStyle w:val="0"/>
              <w:jc w:val="center"/>
            </w:pPr>
            <w:r>
              <w:rPr>
                <w:sz w:val="24"/>
              </w:rPr>
              <w:t xml:space="preserve">62401</w:t>
            </w:r>
          </w:p>
        </w:tc>
        <w:tc>
          <w:tcPr>
            <w:tcW w:w="1134" w:type="dxa"/>
          </w:tcPr>
          <w:p>
            <w:pPr>
              <w:pStyle w:val="0"/>
              <w:jc w:val="center"/>
            </w:pPr>
            <w:r>
              <w:rPr>
                <w:sz w:val="24"/>
              </w:rPr>
              <w:t xml:space="preserve">71638</w:t>
            </w:r>
          </w:p>
        </w:tc>
        <w:tc>
          <w:tcPr>
            <w:tcW w:w="1077" w:type="dxa"/>
          </w:tcPr>
          <w:p>
            <w:pPr>
              <w:pStyle w:val="0"/>
              <w:jc w:val="center"/>
            </w:pPr>
            <w:r>
              <w:rPr>
                <w:sz w:val="24"/>
              </w:rPr>
              <w:t xml:space="preserve">88632</w:t>
            </w:r>
          </w:p>
        </w:tc>
        <w:tc>
          <w:tcPr>
            <w:tcW w:w="1587" w:type="dxa"/>
          </w:tcPr>
          <w:p>
            <w:pPr>
              <w:pStyle w:val="0"/>
              <w:jc w:val="center"/>
            </w:pPr>
            <w:r>
              <w:rPr>
                <w:sz w:val="24"/>
              </w:rPr>
              <w:t xml:space="preserve">142,0</w:t>
            </w:r>
          </w:p>
        </w:tc>
      </w:tr>
      <w:tr>
        <w:tc>
          <w:tcPr>
            <w:tcW w:w="4139" w:type="dxa"/>
          </w:tcPr>
          <w:p>
            <w:pPr>
              <w:pStyle w:val="0"/>
            </w:pPr>
            <w:r>
              <w:rPr>
                <w:sz w:val="24"/>
              </w:rPr>
              <w:t xml:space="preserve">обрабатывающие производства</w:t>
            </w:r>
          </w:p>
        </w:tc>
        <w:tc>
          <w:tcPr>
            <w:tcW w:w="1134" w:type="dxa"/>
          </w:tcPr>
          <w:p>
            <w:pPr>
              <w:pStyle w:val="0"/>
              <w:jc w:val="center"/>
            </w:pPr>
            <w:r>
              <w:rPr>
                <w:sz w:val="24"/>
              </w:rPr>
              <w:t xml:space="preserve">71841</w:t>
            </w:r>
          </w:p>
        </w:tc>
        <w:tc>
          <w:tcPr>
            <w:tcW w:w="1134" w:type="dxa"/>
          </w:tcPr>
          <w:p>
            <w:pPr>
              <w:pStyle w:val="0"/>
              <w:jc w:val="center"/>
            </w:pPr>
            <w:r>
              <w:rPr>
                <w:sz w:val="24"/>
              </w:rPr>
              <w:t xml:space="preserve">83805</w:t>
            </w:r>
          </w:p>
        </w:tc>
        <w:tc>
          <w:tcPr>
            <w:tcW w:w="1077" w:type="dxa"/>
          </w:tcPr>
          <w:p>
            <w:pPr>
              <w:pStyle w:val="0"/>
              <w:jc w:val="center"/>
            </w:pPr>
            <w:r>
              <w:rPr>
                <w:sz w:val="24"/>
              </w:rPr>
              <w:t xml:space="preserve">100856</w:t>
            </w:r>
          </w:p>
        </w:tc>
        <w:tc>
          <w:tcPr>
            <w:tcW w:w="1587" w:type="dxa"/>
          </w:tcPr>
          <w:p>
            <w:pPr>
              <w:pStyle w:val="0"/>
              <w:jc w:val="center"/>
            </w:pPr>
            <w:r>
              <w:rPr>
                <w:sz w:val="24"/>
              </w:rPr>
              <w:t xml:space="preserve">140,4</w:t>
            </w:r>
          </w:p>
        </w:tc>
      </w:tr>
      <w:tr>
        <w:tc>
          <w:tcPr>
            <w:tcW w:w="4139" w:type="dxa"/>
          </w:tcPr>
          <w:p>
            <w:pPr>
              <w:pStyle w:val="0"/>
            </w:pPr>
            <w:r>
              <w:rPr>
                <w:sz w:val="24"/>
              </w:rPr>
              <w:t xml:space="preserve">обеспечение электрической энергией, газом и паром; кондиционирование воздуха</w:t>
            </w:r>
          </w:p>
        </w:tc>
        <w:tc>
          <w:tcPr>
            <w:tcW w:w="1134" w:type="dxa"/>
          </w:tcPr>
          <w:p>
            <w:pPr>
              <w:pStyle w:val="0"/>
              <w:jc w:val="center"/>
            </w:pPr>
            <w:r>
              <w:rPr>
                <w:sz w:val="24"/>
              </w:rPr>
              <w:t xml:space="preserve">81441</w:t>
            </w:r>
          </w:p>
        </w:tc>
        <w:tc>
          <w:tcPr>
            <w:tcW w:w="1134" w:type="dxa"/>
          </w:tcPr>
          <w:p>
            <w:pPr>
              <w:pStyle w:val="0"/>
              <w:jc w:val="center"/>
            </w:pPr>
            <w:r>
              <w:rPr>
                <w:sz w:val="24"/>
              </w:rPr>
              <w:t xml:space="preserve">88738</w:t>
            </w:r>
          </w:p>
        </w:tc>
        <w:tc>
          <w:tcPr>
            <w:tcW w:w="1077" w:type="dxa"/>
          </w:tcPr>
          <w:p>
            <w:pPr>
              <w:pStyle w:val="0"/>
              <w:jc w:val="center"/>
            </w:pPr>
            <w:r>
              <w:rPr>
                <w:sz w:val="24"/>
              </w:rPr>
              <w:t xml:space="preserve">102279</w:t>
            </w:r>
          </w:p>
        </w:tc>
        <w:tc>
          <w:tcPr>
            <w:tcW w:w="1587" w:type="dxa"/>
          </w:tcPr>
          <w:p>
            <w:pPr>
              <w:pStyle w:val="0"/>
              <w:jc w:val="center"/>
            </w:pPr>
            <w:r>
              <w:rPr>
                <w:sz w:val="24"/>
              </w:rPr>
              <w:t xml:space="preserve">125,6</w:t>
            </w:r>
          </w:p>
        </w:tc>
      </w:tr>
      <w:tr>
        <w:tc>
          <w:tcPr>
            <w:tcW w:w="4139" w:type="dxa"/>
          </w:tcPr>
          <w:p>
            <w:pPr>
              <w:pStyle w:val="0"/>
            </w:pPr>
            <w:r>
              <w:rPr>
                <w:sz w:val="24"/>
              </w:rPr>
              <w:t xml:space="preserve">водоснабжение; водоотведение, организация сбора и утилизация отходов, деятельность по ликвидации загрязнений</w:t>
            </w:r>
          </w:p>
        </w:tc>
        <w:tc>
          <w:tcPr>
            <w:tcW w:w="1134" w:type="dxa"/>
          </w:tcPr>
          <w:p>
            <w:pPr>
              <w:pStyle w:val="0"/>
              <w:jc w:val="center"/>
            </w:pPr>
            <w:r>
              <w:rPr>
                <w:sz w:val="24"/>
              </w:rPr>
              <w:t xml:space="preserve">48868</w:t>
            </w:r>
          </w:p>
        </w:tc>
        <w:tc>
          <w:tcPr>
            <w:tcW w:w="1134" w:type="dxa"/>
          </w:tcPr>
          <w:p>
            <w:pPr>
              <w:pStyle w:val="0"/>
              <w:jc w:val="center"/>
            </w:pPr>
            <w:r>
              <w:rPr>
                <w:sz w:val="24"/>
              </w:rPr>
              <w:t xml:space="preserve">54285</w:t>
            </w:r>
          </w:p>
        </w:tc>
        <w:tc>
          <w:tcPr>
            <w:tcW w:w="1077" w:type="dxa"/>
          </w:tcPr>
          <w:p>
            <w:pPr>
              <w:pStyle w:val="0"/>
              <w:jc w:val="center"/>
            </w:pPr>
            <w:r>
              <w:rPr>
                <w:sz w:val="24"/>
              </w:rPr>
              <w:t xml:space="preserve">66730</w:t>
            </w:r>
          </w:p>
        </w:tc>
        <w:tc>
          <w:tcPr>
            <w:tcW w:w="1587" w:type="dxa"/>
          </w:tcPr>
          <w:p>
            <w:pPr>
              <w:pStyle w:val="0"/>
              <w:jc w:val="center"/>
            </w:pPr>
            <w:r>
              <w:rPr>
                <w:sz w:val="24"/>
              </w:rPr>
              <w:t xml:space="preserve">136,6</w:t>
            </w:r>
          </w:p>
        </w:tc>
      </w:tr>
      <w:tr>
        <w:tc>
          <w:tcPr>
            <w:tcW w:w="4139" w:type="dxa"/>
          </w:tcPr>
          <w:p>
            <w:pPr>
              <w:pStyle w:val="0"/>
            </w:pPr>
            <w:r>
              <w:rPr>
                <w:sz w:val="24"/>
              </w:rPr>
              <w:t xml:space="preserve">строительство</w:t>
            </w:r>
          </w:p>
        </w:tc>
        <w:tc>
          <w:tcPr>
            <w:tcW w:w="1134" w:type="dxa"/>
          </w:tcPr>
          <w:p>
            <w:pPr>
              <w:pStyle w:val="0"/>
              <w:jc w:val="center"/>
            </w:pPr>
            <w:r>
              <w:rPr>
                <w:sz w:val="24"/>
              </w:rPr>
              <w:t xml:space="preserve">61678</w:t>
            </w:r>
          </w:p>
        </w:tc>
        <w:tc>
          <w:tcPr>
            <w:tcW w:w="1134" w:type="dxa"/>
          </w:tcPr>
          <w:p>
            <w:pPr>
              <w:pStyle w:val="0"/>
              <w:jc w:val="center"/>
            </w:pPr>
            <w:r>
              <w:rPr>
                <w:sz w:val="24"/>
              </w:rPr>
              <w:t xml:space="preserve">67731</w:t>
            </w:r>
          </w:p>
        </w:tc>
        <w:tc>
          <w:tcPr>
            <w:tcW w:w="1077" w:type="dxa"/>
          </w:tcPr>
          <w:p>
            <w:pPr>
              <w:pStyle w:val="0"/>
              <w:jc w:val="center"/>
            </w:pPr>
            <w:r>
              <w:rPr>
                <w:sz w:val="24"/>
              </w:rPr>
              <w:t xml:space="preserve">86350</w:t>
            </w:r>
          </w:p>
        </w:tc>
        <w:tc>
          <w:tcPr>
            <w:tcW w:w="1587" w:type="dxa"/>
          </w:tcPr>
          <w:p>
            <w:pPr>
              <w:pStyle w:val="0"/>
              <w:jc w:val="center"/>
            </w:pPr>
            <w:r>
              <w:rPr>
                <w:sz w:val="24"/>
              </w:rPr>
              <w:t xml:space="preserve">140,0</w:t>
            </w:r>
          </w:p>
        </w:tc>
      </w:tr>
      <w:tr>
        <w:tc>
          <w:tcPr>
            <w:tcW w:w="4139" w:type="dxa"/>
          </w:tcPr>
          <w:p>
            <w:pPr>
              <w:pStyle w:val="0"/>
            </w:pPr>
            <w:r>
              <w:rPr>
                <w:sz w:val="24"/>
              </w:rPr>
              <w:t xml:space="preserve">торговля оптовая и розничная, ремонт автотранспортных средств и мотоциклов</w:t>
            </w:r>
          </w:p>
        </w:tc>
        <w:tc>
          <w:tcPr>
            <w:tcW w:w="1134" w:type="dxa"/>
          </w:tcPr>
          <w:p>
            <w:pPr>
              <w:pStyle w:val="0"/>
              <w:jc w:val="center"/>
            </w:pPr>
            <w:r>
              <w:rPr>
                <w:sz w:val="24"/>
              </w:rPr>
              <w:t xml:space="preserve">51630</w:t>
            </w:r>
          </w:p>
        </w:tc>
        <w:tc>
          <w:tcPr>
            <w:tcW w:w="1134" w:type="dxa"/>
          </w:tcPr>
          <w:p>
            <w:pPr>
              <w:pStyle w:val="0"/>
              <w:jc w:val="center"/>
            </w:pPr>
            <w:r>
              <w:rPr>
                <w:sz w:val="24"/>
              </w:rPr>
              <w:t xml:space="preserve">57323</w:t>
            </w:r>
          </w:p>
        </w:tc>
        <w:tc>
          <w:tcPr>
            <w:tcW w:w="1077" w:type="dxa"/>
          </w:tcPr>
          <w:p>
            <w:pPr>
              <w:pStyle w:val="0"/>
              <w:jc w:val="center"/>
            </w:pPr>
            <w:r>
              <w:rPr>
                <w:sz w:val="24"/>
              </w:rPr>
              <w:t xml:space="preserve">67343</w:t>
            </w:r>
          </w:p>
        </w:tc>
        <w:tc>
          <w:tcPr>
            <w:tcW w:w="1587" w:type="dxa"/>
          </w:tcPr>
          <w:p>
            <w:pPr>
              <w:pStyle w:val="0"/>
              <w:jc w:val="center"/>
            </w:pPr>
            <w:r>
              <w:rPr>
                <w:sz w:val="24"/>
              </w:rPr>
              <w:t xml:space="preserve">130,4</w:t>
            </w:r>
          </w:p>
        </w:tc>
      </w:tr>
      <w:tr>
        <w:tc>
          <w:tcPr>
            <w:tcW w:w="4139" w:type="dxa"/>
          </w:tcPr>
          <w:p>
            <w:pPr>
              <w:pStyle w:val="0"/>
            </w:pPr>
            <w:r>
              <w:rPr>
                <w:sz w:val="24"/>
              </w:rPr>
              <w:t xml:space="preserve">транспортировка и хранение</w:t>
            </w:r>
          </w:p>
        </w:tc>
        <w:tc>
          <w:tcPr>
            <w:tcW w:w="1134" w:type="dxa"/>
          </w:tcPr>
          <w:p>
            <w:pPr>
              <w:pStyle w:val="0"/>
              <w:jc w:val="center"/>
            </w:pPr>
            <w:r>
              <w:rPr>
                <w:sz w:val="24"/>
              </w:rPr>
              <w:t xml:space="preserve">63634</w:t>
            </w:r>
          </w:p>
        </w:tc>
        <w:tc>
          <w:tcPr>
            <w:tcW w:w="1134" w:type="dxa"/>
          </w:tcPr>
          <w:p>
            <w:pPr>
              <w:pStyle w:val="0"/>
              <w:jc w:val="center"/>
            </w:pPr>
            <w:r>
              <w:rPr>
                <w:sz w:val="24"/>
              </w:rPr>
              <w:t xml:space="preserve">75985</w:t>
            </w:r>
          </w:p>
        </w:tc>
        <w:tc>
          <w:tcPr>
            <w:tcW w:w="1077" w:type="dxa"/>
          </w:tcPr>
          <w:p>
            <w:pPr>
              <w:pStyle w:val="0"/>
              <w:jc w:val="center"/>
            </w:pPr>
            <w:r>
              <w:rPr>
                <w:sz w:val="24"/>
              </w:rPr>
              <w:t xml:space="preserve">89932</w:t>
            </w:r>
          </w:p>
        </w:tc>
        <w:tc>
          <w:tcPr>
            <w:tcW w:w="1587" w:type="dxa"/>
          </w:tcPr>
          <w:p>
            <w:pPr>
              <w:pStyle w:val="0"/>
              <w:jc w:val="center"/>
            </w:pPr>
            <w:r>
              <w:rPr>
                <w:sz w:val="24"/>
              </w:rPr>
              <w:t xml:space="preserve">141,3</w:t>
            </w:r>
          </w:p>
        </w:tc>
      </w:tr>
      <w:tr>
        <w:tc>
          <w:tcPr>
            <w:tcW w:w="4139" w:type="dxa"/>
          </w:tcPr>
          <w:p>
            <w:pPr>
              <w:pStyle w:val="0"/>
            </w:pPr>
            <w:r>
              <w:rPr>
                <w:sz w:val="24"/>
              </w:rPr>
              <w:t xml:space="preserve">деятельность гостиниц и предприятий общественного питания</w:t>
            </w:r>
          </w:p>
        </w:tc>
        <w:tc>
          <w:tcPr>
            <w:tcW w:w="1134" w:type="dxa"/>
          </w:tcPr>
          <w:p>
            <w:pPr>
              <w:pStyle w:val="0"/>
              <w:jc w:val="center"/>
            </w:pPr>
            <w:r>
              <w:rPr>
                <w:sz w:val="24"/>
              </w:rPr>
              <w:t xml:space="preserve">31305</w:t>
            </w:r>
          </w:p>
        </w:tc>
        <w:tc>
          <w:tcPr>
            <w:tcW w:w="1134" w:type="dxa"/>
          </w:tcPr>
          <w:p>
            <w:pPr>
              <w:pStyle w:val="0"/>
              <w:jc w:val="center"/>
            </w:pPr>
            <w:r>
              <w:rPr>
                <w:sz w:val="24"/>
              </w:rPr>
              <w:t xml:space="preserve">36813</w:t>
            </w:r>
          </w:p>
        </w:tc>
        <w:tc>
          <w:tcPr>
            <w:tcW w:w="1077" w:type="dxa"/>
          </w:tcPr>
          <w:p>
            <w:pPr>
              <w:pStyle w:val="0"/>
              <w:jc w:val="center"/>
            </w:pPr>
            <w:r>
              <w:rPr>
                <w:sz w:val="24"/>
              </w:rPr>
              <w:t xml:space="preserve">54138</w:t>
            </w:r>
          </w:p>
        </w:tc>
        <w:tc>
          <w:tcPr>
            <w:tcW w:w="1587" w:type="dxa"/>
          </w:tcPr>
          <w:p>
            <w:pPr>
              <w:pStyle w:val="0"/>
              <w:jc w:val="center"/>
            </w:pPr>
            <w:r>
              <w:rPr>
                <w:sz w:val="24"/>
              </w:rPr>
              <w:t xml:space="preserve">172,9</w:t>
            </w:r>
          </w:p>
        </w:tc>
      </w:tr>
      <w:tr>
        <w:tc>
          <w:tcPr>
            <w:tcW w:w="4139" w:type="dxa"/>
          </w:tcPr>
          <w:p>
            <w:pPr>
              <w:pStyle w:val="0"/>
            </w:pPr>
            <w:r>
              <w:rPr>
                <w:sz w:val="24"/>
              </w:rPr>
              <w:t xml:space="preserve">деятельность в области информации и связи</w:t>
            </w:r>
          </w:p>
        </w:tc>
        <w:tc>
          <w:tcPr>
            <w:tcW w:w="1134" w:type="dxa"/>
          </w:tcPr>
          <w:p>
            <w:pPr>
              <w:pStyle w:val="0"/>
              <w:jc w:val="center"/>
            </w:pPr>
            <w:r>
              <w:rPr>
                <w:sz w:val="24"/>
              </w:rPr>
              <w:t xml:space="preserve">55980</w:t>
            </w:r>
          </w:p>
        </w:tc>
        <w:tc>
          <w:tcPr>
            <w:tcW w:w="1134" w:type="dxa"/>
          </w:tcPr>
          <w:p>
            <w:pPr>
              <w:pStyle w:val="0"/>
              <w:jc w:val="center"/>
            </w:pPr>
            <w:r>
              <w:rPr>
                <w:sz w:val="24"/>
              </w:rPr>
              <w:t xml:space="preserve">70808</w:t>
            </w:r>
          </w:p>
        </w:tc>
        <w:tc>
          <w:tcPr>
            <w:tcW w:w="1077" w:type="dxa"/>
          </w:tcPr>
          <w:p>
            <w:pPr>
              <w:pStyle w:val="0"/>
              <w:jc w:val="center"/>
            </w:pPr>
            <w:r>
              <w:rPr>
                <w:sz w:val="24"/>
              </w:rPr>
              <w:t xml:space="preserve">92007</w:t>
            </w:r>
          </w:p>
        </w:tc>
        <w:tc>
          <w:tcPr>
            <w:tcW w:w="1587" w:type="dxa"/>
          </w:tcPr>
          <w:p>
            <w:pPr>
              <w:pStyle w:val="0"/>
              <w:jc w:val="center"/>
            </w:pPr>
            <w:r>
              <w:rPr>
                <w:sz w:val="24"/>
              </w:rPr>
              <w:t xml:space="preserve">164,4</w:t>
            </w:r>
          </w:p>
        </w:tc>
      </w:tr>
      <w:tr>
        <w:tc>
          <w:tcPr>
            <w:tcW w:w="4139" w:type="dxa"/>
          </w:tcPr>
          <w:p>
            <w:pPr>
              <w:pStyle w:val="0"/>
            </w:pPr>
            <w:r>
              <w:rPr>
                <w:sz w:val="24"/>
              </w:rPr>
              <w:t xml:space="preserve">деятельность финансовая и страховая</w:t>
            </w:r>
          </w:p>
        </w:tc>
        <w:tc>
          <w:tcPr>
            <w:tcW w:w="1134" w:type="dxa"/>
          </w:tcPr>
          <w:p>
            <w:pPr>
              <w:pStyle w:val="0"/>
              <w:jc w:val="center"/>
            </w:pPr>
            <w:r>
              <w:rPr>
                <w:sz w:val="24"/>
              </w:rPr>
              <w:t xml:space="preserve">78072</w:t>
            </w:r>
          </w:p>
        </w:tc>
        <w:tc>
          <w:tcPr>
            <w:tcW w:w="1134" w:type="dxa"/>
          </w:tcPr>
          <w:p>
            <w:pPr>
              <w:pStyle w:val="0"/>
              <w:jc w:val="center"/>
            </w:pPr>
            <w:r>
              <w:rPr>
                <w:sz w:val="24"/>
              </w:rPr>
              <w:t xml:space="preserve">87750</w:t>
            </w:r>
          </w:p>
        </w:tc>
        <w:tc>
          <w:tcPr>
            <w:tcW w:w="1077" w:type="dxa"/>
          </w:tcPr>
          <w:p>
            <w:pPr>
              <w:pStyle w:val="0"/>
              <w:jc w:val="center"/>
            </w:pPr>
            <w:r>
              <w:rPr>
                <w:sz w:val="24"/>
              </w:rPr>
              <w:t xml:space="preserve">110073</w:t>
            </w:r>
          </w:p>
        </w:tc>
        <w:tc>
          <w:tcPr>
            <w:tcW w:w="1587" w:type="dxa"/>
          </w:tcPr>
          <w:p>
            <w:pPr>
              <w:pStyle w:val="0"/>
              <w:jc w:val="center"/>
            </w:pPr>
            <w:r>
              <w:rPr>
                <w:sz w:val="24"/>
              </w:rPr>
              <w:t xml:space="preserve">141,0</w:t>
            </w:r>
          </w:p>
        </w:tc>
      </w:tr>
      <w:tr>
        <w:tc>
          <w:tcPr>
            <w:tcW w:w="4139" w:type="dxa"/>
          </w:tcPr>
          <w:p>
            <w:pPr>
              <w:pStyle w:val="0"/>
            </w:pPr>
            <w:r>
              <w:rPr>
                <w:sz w:val="24"/>
              </w:rPr>
              <w:t xml:space="preserve">деятельность по операциям с недвижимым имуществом</w:t>
            </w:r>
          </w:p>
        </w:tc>
        <w:tc>
          <w:tcPr>
            <w:tcW w:w="1134" w:type="dxa"/>
          </w:tcPr>
          <w:p>
            <w:pPr>
              <w:pStyle w:val="0"/>
              <w:jc w:val="center"/>
            </w:pPr>
            <w:r>
              <w:rPr>
                <w:sz w:val="24"/>
              </w:rPr>
              <w:t xml:space="preserve">43484</w:t>
            </w:r>
          </w:p>
        </w:tc>
        <w:tc>
          <w:tcPr>
            <w:tcW w:w="1134" w:type="dxa"/>
          </w:tcPr>
          <w:p>
            <w:pPr>
              <w:pStyle w:val="0"/>
              <w:jc w:val="center"/>
            </w:pPr>
            <w:r>
              <w:rPr>
                <w:sz w:val="24"/>
              </w:rPr>
              <w:t xml:space="preserve">39464</w:t>
            </w:r>
          </w:p>
        </w:tc>
        <w:tc>
          <w:tcPr>
            <w:tcW w:w="1077" w:type="dxa"/>
          </w:tcPr>
          <w:p>
            <w:pPr>
              <w:pStyle w:val="0"/>
              <w:jc w:val="center"/>
            </w:pPr>
            <w:r>
              <w:rPr>
                <w:sz w:val="24"/>
              </w:rPr>
              <w:t xml:space="preserve">46368</w:t>
            </w:r>
          </w:p>
        </w:tc>
        <w:tc>
          <w:tcPr>
            <w:tcW w:w="1587" w:type="dxa"/>
          </w:tcPr>
          <w:p>
            <w:pPr>
              <w:pStyle w:val="0"/>
              <w:jc w:val="center"/>
            </w:pPr>
            <w:r>
              <w:rPr>
                <w:sz w:val="24"/>
              </w:rPr>
              <w:t xml:space="preserve">106,6</w:t>
            </w:r>
          </w:p>
        </w:tc>
      </w:tr>
      <w:tr>
        <w:tc>
          <w:tcPr>
            <w:tcW w:w="4139" w:type="dxa"/>
          </w:tcPr>
          <w:p>
            <w:pPr>
              <w:pStyle w:val="0"/>
            </w:pPr>
            <w:r>
              <w:rPr>
                <w:sz w:val="24"/>
              </w:rPr>
              <w:t xml:space="preserve">деятельность профессиональная, научная и техническая</w:t>
            </w:r>
          </w:p>
        </w:tc>
        <w:tc>
          <w:tcPr>
            <w:tcW w:w="1134" w:type="dxa"/>
          </w:tcPr>
          <w:p>
            <w:pPr>
              <w:pStyle w:val="0"/>
              <w:jc w:val="center"/>
            </w:pPr>
            <w:r>
              <w:rPr>
                <w:sz w:val="24"/>
              </w:rPr>
              <w:t xml:space="preserve">82998</w:t>
            </w:r>
          </w:p>
        </w:tc>
        <w:tc>
          <w:tcPr>
            <w:tcW w:w="1134" w:type="dxa"/>
          </w:tcPr>
          <w:p>
            <w:pPr>
              <w:pStyle w:val="0"/>
              <w:jc w:val="center"/>
            </w:pPr>
            <w:r>
              <w:rPr>
                <w:sz w:val="24"/>
              </w:rPr>
              <w:t xml:space="preserve">87697</w:t>
            </w:r>
          </w:p>
        </w:tc>
        <w:tc>
          <w:tcPr>
            <w:tcW w:w="1077" w:type="dxa"/>
          </w:tcPr>
          <w:p>
            <w:pPr>
              <w:pStyle w:val="0"/>
              <w:jc w:val="center"/>
            </w:pPr>
            <w:r>
              <w:rPr>
                <w:sz w:val="24"/>
              </w:rPr>
              <w:t xml:space="preserve">106001</w:t>
            </w:r>
          </w:p>
        </w:tc>
        <w:tc>
          <w:tcPr>
            <w:tcW w:w="1587" w:type="dxa"/>
          </w:tcPr>
          <w:p>
            <w:pPr>
              <w:pStyle w:val="0"/>
              <w:jc w:val="center"/>
            </w:pPr>
            <w:r>
              <w:rPr>
                <w:sz w:val="24"/>
              </w:rPr>
              <w:t xml:space="preserve">127,7</w:t>
            </w:r>
          </w:p>
        </w:tc>
      </w:tr>
      <w:tr>
        <w:tc>
          <w:tcPr>
            <w:tcW w:w="4139" w:type="dxa"/>
          </w:tcPr>
          <w:p>
            <w:pPr>
              <w:pStyle w:val="0"/>
            </w:pPr>
            <w:r>
              <w:rPr>
                <w:sz w:val="24"/>
              </w:rPr>
              <w:t xml:space="preserve">деятельность административная и сопутствующие дополнительные услуги</w:t>
            </w:r>
          </w:p>
        </w:tc>
        <w:tc>
          <w:tcPr>
            <w:tcW w:w="1134" w:type="dxa"/>
          </w:tcPr>
          <w:p>
            <w:pPr>
              <w:pStyle w:val="0"/>
              <w:jc w:val="center"/>
            </w:pPr>
            <w:r>
              <w:rPr>
                <w:sz w:val="24"/>
              </w:rPr>
              <w:t xml:space="preserve">31765</w:t>
            </w:r>
          </w:p>
        </w:tc>
        <w:tc>
          <w:tcPr>
            <w:tcW w:w="1134" w:type="dxa"/>
          </w:tcPr>
          <w:p>
            <w:pPr>
              <w:pStyle w:val="0"/>
              <w:jc w:val="center"/>
            </w:pPr>
            <w:r>
              <w:rPr>
                <w:sz w:val="24"/>
              </w:rPr>
              <w:t xml:space="preserve">42445</w:t>
            </w:r>
          </w:p>
        </w:tc>
        <w:tc>
          <w:tcPr>
            <w:tcW w:w="1077" w:type="dxa"/>
          </w:tcPr>
          <w:p>
            <w:pPr>
              <w:pStyle w:val="0"/>
              <w:jc w:val="center"/>
            </w:pPr>
            <w:r>
              <w:rPr>
                <w:sz w:val="24"/>
              </w:rPr>
              <w:t xml:space="preserve">58424</w:t>
            </w:r>
          </w:p>
        </w:tc>
        <w:tc>
          <w:tcPr>
            <w:tcW w:w="1587" w:type="dxa"/>
          </w:tcPr>
          <w:p>
            <w:pPr>
              <w:pStyle w:val="0"/>
              <w:jc w:val="center"/>
            </w:pPr>
            <w:r>
              <w:rPr>
                <w:sz w:val="24"/>
              </w:rPr>
              <w:t xml:space="preserve">183,9</w:t>
            </w:r>
          </w:p>
        </w:tc>
      </w:tr>
      <w:tr>
        <w:tc>
          <w:tcPr>
            <w:tcW w:w="4139" w:type="dxa"/>
          </w:tcPr>
          <w:p>
            <w:pPr>
              <w:pStyle w:val="0"/>
            </w:pPr>
            <w:r>
              <w:rPr>
                <w:sz w:val="24"/>
              </w:rPr>
              <w:t xml:space="preserve">государственное управление и обеспечение военной безопасности; социальное обеспечение</w:t>
            </w:r>
          </w:p>
        </w:tc>
        <w:tc>
          <w:tcPr>
            <w:tcW w:w="1134" w:type="dxa"/>
          </w:tcPr>
          <w:p>
            <w:pPr>
              <w:pStyle w:val="0"/>
              <w:jc w:val="center"/>
            </w:pPr>
            <w:r>
              <w:rPr>
                <w:sz w:val="24"/>
              </w:rPr>
              <w:t xml:space="preserve">58544</w:t>
            </w:r>
          </w:p>
        </w:tc>
        <w:tc>
          <w:tcPr>
            <w:tcW w:w="1134" w:type="dxa"/>
          </w:tcPr>
          <w:p>
            <w:pPr>
              <w:pStyle w:val="0"/>
              <w:jc w:val="center"/>
            </w:pPr>
            <w:r>
              <w:rPr>
                <w:sz w:val="24"/>
              </w:rPr>
              <w:t xml:space="preserve">65673</w:t>
            </w:r>
          </w:p>
        </w:tc>
        <w:tc>
          <w:tcPr>
            <w:tcW w:w="1077" w:type="dxa"/>
          </w:tcPr>
          <w:p>
            <w:pPr>
              <w:pStyle w:val="0"/>
              <w:jc w:val="center"/>
            </w:pPr>
            <w:r>
              <w:rPr>
                <w:sz w:val="24"/>
              </w:rPr>
              <w:t xml:space="preserve">77408</w:t>
            </w:r>
          </w:p>
        </w:tc>
        <w:tc>
          <w:tcPr>
            <w:tcW w:w="1587" w:type="dxa"/>
          </w:tcPr>
          <w:p>
            <w:pPr>
              <w:pStyle w:val="0"/>
              <w:jc w:val="center"/>
            </w:pPr>
            <w:r>
              <w:rPr>
                <w:sz w:val="24"/>
              </w:rPr>
              <w:t xml:space="preserve">132,2</w:t>
            </w:r>
          </w:p>
        </w:tc>
      </w:tr>
      <w:tr>
        <w:tc>
          <w:tcPr>
            <w:tcW w:w="4139" w:type="dxa"/>
          </w:tcPr>
          <w:p>
            <w:pPr>
              <w:pStyle w:val="0"/>
            </w:pPr>
            <w:r>
              <w:rPr>
                <w:sz w:val="24"/>
              </w:rPr>
              <w:t xml:space="preserve">образование</w:t>
            </w:r>
          </w:p>
        </w:tc>
        <w:tc>
          <w:tcPr>
            <w:tcW w:w="1134" w:type="dxa"/>
          </w:tcPr>
          <w:p>
            <w:pPr>
              <w:pStyle w:val="0"/>
              <w:jc w:val="center"/>
            </w:pPr>
            <w:r>
              <w:rPr>
                <w:sz w:val="24"/>
              </w:rPr>
              <w:t xml:space="preserve">49499</w:t>
            </w:r>
          </w:p>
        </w:tc>
        <w:tc>
          <w:tcPr>
            <w:tcW w:w="1134" w:type="dxa"/>
          </w:tcPr>
          <w:p>
            <w:pPr>
              <w:pStyle w:val="0"/>
              <w:jc w:val="center"/>
            </w:pPr>
            <w:r>
              <w:rPr>
                <w:sz w:val="24"/>
              </w:rPr>
              <w:t xml:space="preserve">54530</w:t>
            </w:r>
          </w:p>
        </w:tc>
        <w:tc>
          <w:tcPr>
            <w:tcW w:w="1077" w:type="dxa"/>
          </w:tcPr>
          <w:p>
            <w:pPr>
              <w:pStyle w:val="0"/>
              <w:jc w:val="center"/>
            </w:pPr>
            <w:r>
              <w:rPr>
                <w:sz w:val="24"/>
              </w:rPr>
              <w:t xml:space="preserve">62955</w:t>
            </w:r>
          </w:p>
        </w:tc>
        <w:tc>
          <w:tcPr>
            <w:tcW w:w="1587" w:type="dxa"/>
          </w:tcPr>
          <w:p>
            <w:pPr>
              <w:pStyle w:val="0"/>
              <w:jc w:val="center"/>
            </w:pPr>
            <w:r>
              <w:rPr>
                <w:sz w:val="24"/>
              </w:rPr>
              <w:t xml:space="preserve">127,2</w:t>
            </w:r>
          </w:p>
        </w:tc>
      </w:tr>
      <w:tr>
        <w:tc>
          <w:tcPr>
            <w:tcW w:w="4139" w:type="dxa"/>
          </w:tcPr>
          <w:p>
            <w:pPr>
              <w:pStyle w:val="0"/>
            </w:pPr>
            <w:r>
              <w:rPr>
                <w:sz w:val="24"/>
              </w:rPr>
              <w:t xml:space="preserve">деятельность в области здравоохранения и социальных услуг</w:t>
            </w:r>
          </w:p>
        </w:tc>
        <w:tc>
          <w:tcPr>
            <w:tcW w:w="1134" w:type="dxa"/>
          </w:tcPr>
          <w:p>
            <w:pPr>
              <w:pStyle w:val="0"/>
              <w:jc w:val="center"/>
            </w:pPr>
            <w:r>
              <w:rPr>
                <w:sz w:val="24"/>
              </w:rPr>
              <w:t xml:space="preserve">53441</w:t>
            </w:r>
          </w:p>
        </w:tc>
        <w:tc>
          <w:tcPr>
            <w:tcW w:w="1134" w:type="dxa"/>
          </w:tcPr>
          <w:p>
            <w:pPr>
              <w:pStyle w:val="0"/>
              <w:jc w:val="center"/>
            </w:pPr>
            <w:r>
              <w:rPr>
                <w:sz w:val="24"/>
              </w:rPr>
              <w:t xml:space="preserve">59791</w:t>
            </w:r>
          </w:p>
        </w:tc>
        <w:tc>
          <w:tcPr>
            <w:tcW w:w="1077" w:type="dxa"/>
          </w:tcPr>
          <w:p>
            <w:pPr>
              <w:pStyle w:val="0"/>
              <w:jc w:val="center"/>
            </w:pPr>
            <w:r>
              <w:rPr>
                <w:sz w:val="24"/>
              </w:rPr>
              <w:t xml:space="preserve">70511</w:t>
            </w:r>
          </w:p>
        </w:tc>
        <w:tc>
          <w:tcPr>
            <w:tcW w:w="1587" w:type="dxa"/>
          </w:tcPr>
          <w:p>
            <w:pPr>
              <w:pStyle w:val="0"/>
              <w:jc w:val="center"/>
            </w:pPr>
            <w:r>
              <w:rPr>
                <w:sz w:val="24"/>
              </w:rPr>
              <w:t xml:space="preserve">131,9</w:t>
            </w:r>
          </w:p>
        </w:tc>
      </w:tr>
      <w:tr>
        <w:tc>
          <w:tcPr>
            <w:tcW w:w="4139" w:type="dxa"/>
          </w:tcPr>
          <w:p>
            <w:pPr>
              <w:pStyle w:val="0"/>
            </w:pPr>
            <w:r>
              <w:rPr>
                <w:sz w:val="24"/>
              </w:rPr>
              <w:t xml:space="preserve">деятельность в области культуры, спорта, организации досуга и развлечений</w:t>
            </w:r>
          </w:p>
        </w:tc>
        <w:tc>
          <w:tcPr>
            <w:tcW w:w="1134" w:type="dxa"/>
          </w:tcPr>
          <w:p>
            <w:pPr>
              <w:pStyle w:val="0"/>
              <w:jc w:val="center"/>
            </w:pPr>
            <w:r>
              <w:rPr>
                <w:sz w:val="24"/>
              </w:rPr>
              <w:t xml:space="preserve">50137</w:t>
            </w:r>
          </w:p>
        </w:tc>
        <w:tc>
          <w:tcPr>
            <w:tcW w:w="1134" w:type="dxa"/>
          </w:tcPr>
          <w:p>
            <w:pPr>
              <w:pStyle w:val="0"/>
              <w:jc w:val="center"/>
            </w:pPr>
            <w:r>
              <w:rPr>
                <w:sz w:val="24"/>
              </w:rPr>
              <w:t xml:space="preserve">59187</w:t>
            </w:r>
          </w:p>
        </w:tc>
        <w:tc>
          <w:tcPr>
            <w:tcW w:w="1077" w:type="dxa"/>
          </w:tcPr>
          <w:p>
            <w:pPr>
              <w:pStyle w:val="0"/>
              <w:jc w:val="center"/>
            </w:pPr>
            <w:r>
              <w:rPr>
                <w:sz w:val="24"/>
              </w:rPr>
              <w:t xml:space="preserve">68916</w:t>
            </w:r>
          </w:p>
        </w:tc>
        <w:tc>
          <w:tcPr>
            <w:tcW w:w="1587" w:type="dxa"/>
          </w:tcPr>
          <w:p>
            <w:pPr>
              <w:pStyle w:val="0"/>
              <w:jc w:val="center"/>
            </w:pPr>
            <w:r>
              <w:rPr>
                <w:sz w:val="24"/>
              </w:rPr>
              <w:t xml:space="preserve">137,5</w:t>
            </w:r>
          </w:p>
        </w:tc>
      </w:tr>
      <w:tr>
        <w:tc>
          <w:tcPr>
            <w:tcW w:w="4139" w:type="dxa"/>
          </w:tcPr>
          <w:p>
            <w:pPr>
              <w:pStyle w:val="0"/>
            </w:pPr>
            <w:r>
              <w:rPr>
                <w:sz w:val="24"/>
              </w:rPr>
              <w:t xml:space="preserve">предоставление прочих видов услуг</w:t>
            </w:r>
          </w:p>
        </w:tc>
        <w:tc>
          <w:tcPr>
            <w:tcW w:w="1134" w:type="dxa"/>
          </w:tcPr>
          <w:p>
            <w:pPr>
              <w:pStyle w:val="0"/>
              <w:jc w:val="center"/>
            </w:pPr>
            <w:r>
              <w:rPr>
                <w:sz w:val="24"/>
              </w:rPr>
              <w:t xml:space="preserve">43387</w:t>
            </w:r>
          </w:p>
        </w:tc>
        <w:tc>
          <w:tcPr>
            <w:tcW w:w="1134" w:type="dxa"/>
          </w:tcPr>
          <w:p>
            <w:pPr>
              <w:pStyle w:val="0"/>
              <w:jc w:val="center"/>
            </w:pPr>
            <w:r>
              <w:rPr>
                <w:sz w:val="24"/>
              </w:rPr>
              <w:t xml:space="preserve">44327</w:t>
            </w:r>
          </w:p>
        </w:tc>
        <w:tc>
          <w:tcPr>
            <w:tcW w:w="1077" w:type="dxa"/>
          </w:tcPr>
          <w:p>
            <w:pPr>
              <w:pStyle w:val="0"/>
              <w:jc w:val="center"/>
            </w:pPr>
            <w:r>
              <w:rPr>
                <w:sz w:val="24"/>
              </w:rPr>
              <w:t xml:space="preserve">54287</w:t>
            </w:r>
          </w:p>
        </w:tc>
        <w:tc>
          <w:tcPr>
            <w:tcW w:w="1587" w:type="dxa"/>
          </w:tcPr>
          <w:p>
            <w:pPr>
              <w:pStyle w:val="0"/>
              <w:jc w:val="center"/>
            </w:pPr>
            <w:r>
              <w:rPr>
                <w:sz w:val="24"/>
              </w:rPr>
              <w:t xml:space="preserve">125,1</w:t>
            </w:r>
          </w:p>
        </w:tc>
      </w:tr>
    </w:tbl>
    <w:p>
      <w:pPr>
        <w:pStyle w:val="0"/>
        <w:ind w:firstLine="540"/>
        <w:jc w:val="both"/>
      </w:pPr>
      <w:r>
        <w:rPr>
          <w:sz w:val="24"/>
        </w:rPr>
      </w:r>
    </w:p>
    <w:p>
      <w:pPr>
        <w:pStyle w:val="0"/>
        <w:ind w:firstLine="540"/>
        <w:jc w:val="both"/>
      </w:pPr>
      <w:r>
        <w:rPr>
          <w:sz w:val="24"/>
        </w:rPr>
        <w:t xml:space="preserve">Самой высокооплачиваемой категорией работников в Ленинградской области (заработная плата в 1,34 раза превышает среднеобластную заработную плату) являются работники, осуществляющие финансовую и страховую деятельность. Относительно высокий размер среднемесячной начисленной заработной платы наблюдался у работников, занятых в сфере профессиональной, научной и технической деятельности (в 1,29 раза), а также у занятых в обеспечении электрической энергией, газом и паром, кондиционировании воздуха (в 1,24 раза), в обрабатывающей промышленности (на 23%).</w:t>
      </w:r>
    </w:p>
    <w:p>
      <w:pPr>
        <w:pStyle w:val="0"/>
        <w:spacing w:before="240" w:lineRule="auto"/>
        <w:ind w:firstLine="540"/>
        <w:jc w:val="both"/>
      </w:pPr>
      <w:r>
        <w:rPr>
          <w:sz w:val="24"/>
        </w:rPr>
        <w:t xml:space="preserve">Значительно ниже среднеобластной величины заработной платы сложился уровень оплаты труда работников по виду экономической деятельности "деятельность по операциям с недвижимым имуществом" (56,5% от среднеобластного уровня), "деятельность гостиниц и предприятий общественного питания" (66,0%) и "предоставление прочих видов услуг" (66,2%).</w:t>
      </w:r>
    </w:p>
    <w:p>
      <w:pPr>
        <w:pStyle w:val="0"/>
        <w:spacing w:before="240" w:lineRule="auto"/>
        <w:ind w:firstLine="540"/>
        <w:jc w:val="both"/>
      </w:pPr>
      <w:r>
        <w:rPr>
          <w:sz w:val="24"/>
        </w:rPr>
        <w:t xml:space="preserve">1.19. Среднедушевые денежные доходы населения.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 за 2022-2024 годы (проц.)</w:t>
            </w:r>
          </w:p>
        </w:tc>
      </w:tr>
      <w:tr>
        <w:tc>
          <w:tcPr>
            <w:tcW w:w="4139" w:type="dxa"/>
          </w:tcPr>
          <w:p>
            <w:pPr>
              <w:pStyle w:val="0"/>
            </w:pPr>
            <w:r>
              <w:rPr>
                <w:sz w:val="24"/>
              </w:rPr>
              <w:t xml:space="preserve">Среднемесячные денежные доходы</w:t>
            </w:r>
          </w:p>
          <w:p>
            <w:pPr>
              <w:pStyle w:val="0"/>
            </w:pPr>
            <w:r>
              <w:rPr>
                <w:sz w:val="24"/>
              </w:rPr>
              <w:t xml:space="preserve">на душу населения, руб.</w:t>
            </w:r>
          </w:p>
        </w:tc>
        <w:tc>
          <w:tcPr>
            <w:tcW w:w="1134" w:type="dxa"/>
          </w:tcPr>
          <w:p>
            <w:pPr>
              <w:pStyle w:val="0"/>
              <w:jc w:val="center"/>
            </w:pPr>
            <w:r>
              <w:rPr>
                <w:sz w:val="24"/>
              </w:rPr>
              <w:t xml:space="preserve">40790</w:t>
            </w:r>
          </w:p>
        </w:tc>
        <w:tc>
          <w:tcPr>
            <w:tcW w:w="1134" w:type="dxa"/>
          </w:tcPr>
          <w:p>
            <w:pPr>
              <w:pStyle w:val="0"/>
              <w:jc w:val="center"/>
            </w:pPr>
            <w:r>
              <w:rPr>
                <w:sz w:val="24"/>
              </w:rPr>
              <w:t xml:space="preserve">45989</w:t>
            </w:r>
          </w:p>
        </w:tc>
        <w:tc>
          <w:tcPr>
            <w:tcW w:w="1077" w:type="dxa"/>
          </w:tcPr>
          <w:p>
            <w:pPr>
              <w:pStyle w:val="0"/>
              <w:jc w:val="center"/>
            </w:pPr>
            <w:r>
              <w:rPr>
                <w:sz w:val="24"/>
              </w:rPr>
              <w:t xml:space="preserve">52999</w:t>
            </w:r>
          </w:p>
        </w:tc>
        <w:tc>
          <w:tcPr>
            <w:tcW w:w="1587" w:type="dxa"/>
          </w:tcPr>
          <w:p>
            <w:pPr>
              <w:pStyle w:val="0"/>
              <w:jc w:val="center"/>
            </w:pPr>
            <w:r>
              <w:rPr>
                <w:sz w:val="24"/>
              </w:rPr>
              <w:t xml:space="preserve">129,9</w:t>
            </w:r>
          </w:p>
        </w:tc>
      </w:tr>
      <w:tr>
        <w:tc>
          <w:tcPr>
            <w:tcW w:w="4139" w:type="dxa"/>
          </w:tcPr>
          <w:p>
            <w:pPr>
              <w:pStyle w:val="0"/>
            </w:pPr>
            <w:r>
              <w:rPr>
                <w:sz w:val="24"/>
              </w:rPr>
              <w:t xml:space="preserve">Реальные денежные доходы населения, в проц. к предыдущему году</w:t>
            </w:r>
          </w:p>
        </w:tc>
        <w:tc>
          <w:tcPr>
            <w:tcW w:w="1134" w:type="dxa"/>
          </w:tcPr>
          <w:p>
            <w:pPr>
              <w:pStyle w:val="0"/>
              <w:jc w:val="center"/>
            </w:pPr>
            <w:r>
              <w:rPr>
                <w:sz w:val="24"/>
              </w:rPr>
              <w:t xml:space="preserve">104,5</w:t>
            </w:r>
          </w:p>
        </w:tc>
        <w:tc>
          <w:tcPr>
            <w:tcW w:w="1134" w:type="dxa"/>
          </w:tcPr>
          <w:p>
            <w:pPr>
              <w:pStyle w:val="0"/>
              <w:jc w:val="center"/>
            </w:pPr>
            <w:r>
              <w:rPr>
                <w:sz w:val="24"/>
              </w:rPr>
              <w:t xml:space="preserve">107,3</w:t>
            </w:r>
          </w:p>
        </w:tc>
        <w:tc>
          <w:tcPr>
            <w:tcW w:w="1077" w:type="dxa"/>
          </w:tcPr>
          <w:p>
            <w:pPr>
              <w:pStyle w:val="0"/>
              <w:jc w:val="center"/>
            </w:pPr>
            <w:r>
              <w:rPr>
                <w:sz w:val="24"/>
              </w:rPr>
              <w:t xml:space="preserve">108,4</w:t>
            </w:r>
          </w:p>
        </w:tc>
        <w:tc>
          <w:tcPr>
            <w:tcW w:w="1587" w:type="dxa"/>
          </w:tcPr>
          <w:p>
            <w:pPr>
              <w:pStyle w:val="0"/>
              <w:jc w:val="center"/>
            </w:pPr>
            <w:r>
              <w:rPr>
                <w:sz w:val="24"/>
              </w:rPr>
              <w:t xml:space="preserve">121,5</w:t>
            </w:r>
          </w:p>
        </w:tc>
      </w:tr>
    </w:tbl>
    <w:p>
      <w:pPr>
        <w:pStyle w:val="0"/>
        <w:ind w:firstLine="540"/>
        <w:jc w:val="both"/>
      </w:pPr>
      <w:r>
        <w:rPr>
          <w:sz w:val="24"/>
        </w:rPr>
      </w:r>
    </w:p>
    <w:p>
      <w:pPr>
        <w:pStyle w:val="0"/>
        <w:ind w:firstLine="540"/>
        <w:jc w:val="both"/>
      </w:pPr>
      <w:r>
        <w:rPr>
          <w:sz w:val="24"/>
        </w:rPr>
        <w:t xml:space="preserve">Денежные доходы в среднем на душу населения в месяц в Ленинградской области за период 2022-2024 годов выросли на 29,9 проц. и составили 52999 рублей в 2024 году.</w:t>
      </w:r>
    </w:p>
    <w:p>
      <w:pPr>
        <w:pStyle w:val="0"/>
        <w:spacing w:before="240" w:lineRule="auto"/>
        <w:ind w:firstLine="540"/>
        <w:jc w:val="both"/>
      </w:pPr>
      <w:r>
        <w:rPr>
          <w:sz w:val="24"/>
        </w:rPr>
        <w:t xml:space="preserve">В Ленинградской области сохраняется устойчивая динамика роста реальных денежных доходов населения. За период 2022-2024 годов реальные денежные доходы жителей Ленинградской области увеличились на 21,5 проц.</w:t>
      </w:r>
    </w:p>
    <w:p>
      <w:pPr>
        <w:pStyle w:val="0"/>
        <w:spacing w:before="240" w:lineRule="auto"/>
        <w:ind w:firstLine="540"/>
        <w:jc w:val="both"/>
      </w:pPr>
      <w:r>
        <w:rPr>
          <w:sz w:val="24"/>
        </w:rPr>
        <w:t xml:space="preserve">1.20. Средний размер назначенных пенсий.</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 за 2022-2024 годы (проц.)</w:t>
            </w:r>
          </w:p>
        </w:tc>
      </w:tr>
      <w:tr>
        <w:tc>
          <w:tcPr>
            <w:tcW w:w="4139" w:type="dxa"/>
          </w:tcPr>
          <w:p>
            <w:pPr>
              <w:pStyle w:val="0"/>
            </w:pPr>
            <w:r>
              <w:rPr>
                <w:sz w:val="24"/>
              </w:rPr>
              <w:t xml:space="preserve">Средний размер назначенных пенсий</w:t>
            </w:r>
          </w:p>
          <w:p>
            <w:pPr>
              <w:pStyle w:val="0"/>
            </w:pPr>
            <w:r>
              <w:rPr>
                <w:sz w:val="24"/>
              </w:rPr>
              <w:t xml:space="preserve">на 1 января года, следующего за отчетным, руб.</w:t>
            </w:r>
          </w:p>
        </w:tc>
        <w:tc>
          <w:tcPr>
            <w:tcW w:w="1134" w:type="dxa"/>
          </w:tcPr>
          <w:p>
            <w:pPr>
              <w:pStyle w:val="0"/>
              <w:jc w:val="center"/>
            </w:pPr>
            <w:r>
              <w:rPr>
                <w:sz w:val="24"/>
              </w:rPr>
              <w:t xml:space="preserve">19909,6</w:t>
            </w:r>
          </w:p>
        </w:tc>
        <w:tc>
          <w:tcPr>
            <w:tcW w:w="1134" w:type="dxa"/>
          </w:tcPr>
          <w:p>
            <w:pPr>
              <w:pStyle w:val="0"/>
              <w:jc w:val="center"/>
            </w:pPr>
            <w:r>
              <w:rPr>
                <w:sz w:val="24"/>
              </w:rPr>
              <w:t xml:space="preserve">21547,5</w:t>
            </w:r>
          </w:p>
        </w:tc>
        <w:tc>
          <w:tcPr>
            <w:tcW w:w="1077" w:type="dxa"/>
          </w:tcPr>
          <w:p>
            <w:pPr>
              <w:pStyle w:val="0"/>
              <w:jc w:val="center"/>
            </w:pPr>
            <w:r>
              <w:rPr>
                <w:sz w:val="24"/>
              </w:rPr>
              <w:t xml:space="preserve">24216,7</w:t>
            </w:r>
          </w:p>
        </w:tc>
        <w:tc>
          <w:tcPr>
            <w:tcW w:w="1587" w:type="dxa"/>
          </w:tcPr>
          <w:p>
            <w:pPr>
              <w:pStyle w:val="0"/>
              <w:jc w:val="center"/>
            </w:pPr>
            <w:r>
              <w:rPr>
                <w:sz w:val="24"/>
              </w:rPr>
              <w:t xml:space="preserve">121,6</w:t>
            </w:r>
          </w:p>
        </w:tc>
      </w:tr>
      <w:tr>
        <w:tc>
          <w:tcPr>
            <w:tcW w:w="4139" w:type="dxa"/>
          </w:tcPr>
          <w:p>
            <w:pPr>
              <w:pStyle w:val="0"/>
            </w:pPr>
            <w:r>
              <w:rPr>
                <w:sz w:val="24"/>
              </w:rPr>
              <w:t xml:space="preserve">Реальный размер назначенных пенсий,</w:t>
            </w:r>
          </w:p>
          <w:p>
            <w:pPr>
              <w:pStyle w:val="0"/>
            </w:pPr>
            <w:r>
              <w:rPr>
                <w:sz w:val="24"/>
              </w:rPr>
              <w:t xml:space="preserve">в проц. к предыдущему году</w:t>
            </w:r>
          </w:p>
        </w:tc>
        <w:tc>
          <w:tcPr>
            <w:tcW w:w="1134" w:type="dxa"/>
          </w:tcPr>
          <w:p>
            <w:pPr>
              <w:pStyle w:val="0"/>
              <w:jc w:val="center"/>
            </w:pPr>
            <w:r>
              <w:rPr>
                <w:sz w:val="24"/>
              </w:rPr>
              <w:t xml:space="preserve">102,9</w:t>
            </w:r>
          </w:p>
        </w:tc>
        <w:tc>
          <w:tcPr>
            <w:tcW w:w="1134" w:type="dxa"/>
          </w:tcPr>
          <w:p>
            <w:pPr>
              <w:pStyle w:val="0"/>
              <w:jc w:val="center"/>
            </w:pPr>
            <w:r>
              <w:rPr>
                <w:sz w:val="24"/>
              </w:rPr>
              <w:t xml:space="preserve">102,3</w:t>
            </w:r>
          </w:p>
        </w:tc>
        <w:tc>
          <w:tcPr>
            <w:tcW w:w="1077" w:type="dxa"/>
          </w:tcPr>
          <w:p>
            <w:pPr>
              <w:pStyle w:val="0"/>
              <w:jc w:val="center"/>
            </w:pPr>
            <w:r>
              <w:rPr>
                <w:sz w:val="24"/>
              </w:rPr>
              <w:t xml:space="preserve">102,4</w:t>
            </w:r>
          </w:p>
        </w:tc>
        <w:tc>
          <w:tcPr>
            <w:tcW w:w="1587" w:type="dxa"/>
          </w:tcPr>
          <w:p>
            <w:pPr>
              <w:pStyle w:val="0"/>
              <w:jc w:val="center"/>
            </w:pPr>
            <w:r>
              <w:rPr>
                <w:sz w:val="24"/>
              </w:rPr>
              <w:t xml:space="preserve">107,8</w:t>
            </w:r>
          </w:p>
        </w:tc>
      </w:tr>
    </w:tbl>
    <w:p>
      <w:pPr>
        <w:pStyle w:val="0"/>
        <w:ind w:firstLine="540"/>
        <w:jc w:val="both"/>
      </w:pPr>
      <w:r>
        <w:rPr>
          <w:sz w:val="24"/>
        </w:rPr>
      </w:r>
    </w:p>
    <w:p>
      <w:pPr>
        <w:pStyle w:val="0"/>
        <w:ind w:firstLine="540"/>
        <w:jc w:val="both"/>
      </w:pPr>
      <w:r>
        <w:rPr>
          <w:sz w:val="24"/>
        </w:rPr>
        <w:t xml:space="preserve">По данным Отделения Фонда пенсионного и социального страхования Российской Федерации по Санкт-Петербургу и Ленинградской области, средний размер назначенных месячных пенсий на 1 января 2025 года составил 24,2 тыс. рублей, прирост за три года составил 21,6 проц.</w:t>
      </w:r>
    </w:p>
    <w:p>
      <w:pPr>
        <w:pStyle w:val="0"/>
        <w:spacing w:before="240" w:lineRule="auto"/>
        <w:ind w:firstLine="540"/>
        <w:jc w:val="both"/>
      </w:pPr>
      <w:r>
        <w:rPr>
          <w:sz w:val="24"/>
        </w:rPr>
        <w:t xml:space="preserve">В реальном исчислении величина пенсии увеличилась за период 2022-2024 годов на 7,8 проц.</w:t>
      </w:r>
    </w:p>
    <w:p>
      <w:pPr>
        <w:pStyle w:val="0"/>
        <w:spacing w:before="240" w:lineRule="auto"/>
        <w:ind w:firstLine="540"/>
        <w:jc w:val="both"/>
      </w:pPr>
      <w:r>
        <w:rPr>
          <w:sz w:val="24"/>
        </w:rPr>
        <w:t xml:space="preserve">1.21. Структура денежных доходов населения.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191"/>
        <w:gridCol w:w="1020"/>
        <w:gridCol w:w="1191"/>
        <w:gridCol w:w="1020"/>
        <w:gridCol w:w="1191"/>
        <w:gridCol w:w="1020"/>
      </w:tblGrid>
      <w:tr>
        <w:tc>
          <w:tcPr>
            <w:tcW w:w="2438" w:type="dxa"/>
            <w:vMerge w:val="restart"/>
          </w:tcPr>
          <w:p>
            <w:pPr>
              <w:pStyle w:val="0"/>
              <w:jc w:val="center"/>
            </w:pPr>
            <w:r>
              <w:rPr>
                <w:sz w:val="24"/>
              </w:rPr>
              <w:t xml:space="preserve">Показатели</w:t>
            </w:r>
          </w:p>
        </w:tc>
        <w:tc>
          <w:tcPr>
            <w:gridSpan w:val="2"/>
            <w:tcW w:w="2211" w:type="dxa"/>
          </w:tcPr>
          <w:p>
            <w:pPr>
              <w:pStyle w:val="0"/>
              <w:jc w:val="center"/>
            </w:pPr>
            <w:r>
              <w:rPr>
                <w:sz w:val="24"/>
              </w:rPr>
              <w:t xml:space="preserve">2021 год</w:t>
            </w:r>
          </w:p>
        </w:tc>
        <w:tc>
          <w:tcPr>
            <w:gridSpan w:val="2"/>
            <w:tcW w:w="2211" w:type="dxa"/>
          </w:tcPr>
          <w:p>
            <w:pPr>
              <w:pStyle w:val="0"/>
              <w:jc w:val="center"/>
            </w:pPr>
            <w:r>
              <w:rPr>
                <w:sz w:val="24"/>
              </w:rPr>
              <w:t xml:space="preserve">2022 год</w:t>
            </w:r>
          </w:p>
        </w:tc>
        <w:tc>
          <w:tcPr>
            <w:gridSpan w:val="2"/>
            <w:tcW w:w="2211" w:type="dxa"/>
          </w:tcPr>
          <w:p>
            <w:pPr>
              <w:pStyle w:val="0"/>
              <w:jc w:val="center"/>
            </w:pPr>
            <w:r>
              <w:rPr>
                <w:sz w:val="24"/>
              </w:rPr>
              <w:t xml:space="preserve">2023 год</w:t>
            </w:r>
          </w:p>
        </w:tc>
      </w:tr>
      <w:tr>
        <w:tc>
          <w:tcPr>
            <w:vMerge w:val="continue"/>
          </w:tcPr>
          <w:p/>
        </w:tc>
        <w:tc>
          <w:tcPr>
            <w:tcW w:w="1191" w:type="dxa"/>
          </w:tcPr>
          <w:p>
            <w:pPr>
              <w:pStyle w:val="0"/>
              <w:jc w:val="center"/>
            </w:pPr>
            <w:r>
              <w:rPr>
                <w:sz w:val="24"/>
              </w:rPr>
              <w:t xml:space="preserve">млрд руб.</w:t>
            </w:r>
          </w:p>
        </w:tc>
        <w:tc>
          <w:tcPr>
            <w:tcW w:w="1020" w:type="dxa"/>
          </w:tcPr>
          <w:p>
            <w:pPr>
              <w:pStyle w:val="0"/>
              <w:jc w:val="center"/>
            </w:pPr>
            <w:r>
              <w:rPr>
                <w:sz w:val="24"/>
              </w:rPr>
              <w:t xml:space="preserve">в проц. к итогу</w:t>
            </w:r>
          </w:p>
        </w:tc>
        <w:tc>
          <w:tcPr>
            <w:tcW w:w="1191" w:type="dxa"/>
          </w:tcPr>
          <w:p>
            <w:pPr>
              <w:pStyle w:val="0"/>
              <w:jc w:val="center"/>
            </w:pPr>
            <w:r>
              <w:rPr>
                <w:sz w:val="24"/>
              </w:rPr>
              <w:t xml:space="preserve">млрд руб.</w:t>
            </w:r>
          </w:p>
        </w:tc>
        <w:tc>
          <w:tcPr>
            <w:tcW w:w="1020" w:type="dxa"/>
          </w:tcPr>
          <w:p>
            <w:pPr>
              <w:pStyle w:val="0"/>
              <w:jc w:val="center"/>
            </w:pPr>
            <w:r>
              <w:rPr>
                <w:sz w:val="24"/>
              </w:rPr>
              <w:t xml:space="preserve">в проц. к итогу</w:t>
            </w:r>
          </w:p>
        </w:tc>
        <w:tc>
          <w:tcPr>
            <w:tcW w:w="1191" w:type="dxa"/>
          </w:tcPr>
          <w:p>
            <w:pPr>
              <w:pStyle w:val="0"/>
              <w:jc w:val="center"/>
            </w:pPr>
            <w:r>
              <w:rPr>
                <w:sz w:val="24"/>
              </w:rPr>
              <w:t xml:space="preserve">млрд руб.</w:t>
            </w:r>
          </w:p>
        </w:tc>
        <w:tc>
          <w:tcPr>
            <w:tcW w:w="1020" w:type="dxa"/>
          </w:tcPr>
          <w:p>
            <w:pPr>
              <w:pStyle w:val="0"/>
              <w:jc w:val="center"/>
            </w:pPr>
            <w:r>
              <w:rPr>
                <w:sz w:val="24"/>
              </w:rPr>
              <w:t xml:space="preserve">в проц. к итогу</w:t>
            </w:r>
          </w:p>
        </w:tc>
      </w:tr>
      <w:tr>
        <w:tc>
          <w:tcPr>
            <w:tcW w:w="2438" w:type="dxa"/>
          </w:tcPr>
          <w:p>
            <w:pPr>
              <w:pStyle w:val="0"/>
            </w:pPr>
            <w:r>
              <w:rPr>
                <w:sz w:val="24"/>
              </w:rPr>
              <w:t xml:space="preserve">Доходы, всего:</w:t>
            </w:r>
          </w:p>
        </w:tc>
        <w:tc>
          <w:tcPr>
            <w:tcW w:w="1191" w:type="dxa"/>
          </w:tcPr>
          <w:p>
            <w:pPr>
              <w:pStyle w:val="0"/>
              <w:jc w:val="center"/>
            </w:pPr>
            <w:r>
              <w:rPr>
                <w:sz w:val="24"/>
              </w:rPr>
              <w:t xml:space="preserve">841,2</w:t>
            </w:r>
          </w:p>
        </w:tc>
        <w:tc>
          <w:tcPr>
            <w:tcW w:w="1020" w:type="dxa"/>
          </w:tcPr>
          <w:p>
            <w:pPr>
              <w:pStyle w:val="0"/>
              <w:jc w:val="center"/>
            </w:pPr>
            <w:r>
              <w:rPr>
                <w:sz w:val="24"/>
              </w:rPr>
              <w:t xml:space="preserve">100</w:t>
            </w:r>
          </w:p>
        </w:tc>
        <w:tc>
          <w:tcPr>
            <w:tcW w:w="1191" w:type="dxa"/>
          </w:tcPr>
          <w:p>
            <w:pPr>
              <w:pStyle w:val="0"/>
              <w:jc w:val="center"/>
            </w:pPr>
            <w:r>
              <w:rPr>
                <w:sz w:val="24"/>
              </w:rPr>
              <w:t xml:space="preserve">986,3</w:t>
            </w:r>
          </w:p>
        </w:tc>
        <w:tc>
          <w:tcPr>
            <w:tcW w:w="1020" w:type="dxa"/>
          </w:tcPr>
          <w:p>
            <w:pPr>
              <w:pStyle w:val="0"/>
              <w:jc w:val="center"/>
            </w:pPr>
            <w:r>
              <w:rPr>
                <w:sz w:val="24"/>
              </w:rPr>
              <w:t xml:space="preserve">100</w:t>
            </w:r>
          </w:p>
        </w:tc>
        <w:tc>
          <w:tcPr>
            <w:tcW w:w="1191" w:type="dxa"/>
          </w:tcPr>
          <w:p>
            <w:pPr>
              <w:pStyle w:val="0"/>
              <w:jc w:val="center"/>
            </w:pPr>
            <w:r>
              <w:rPr>
                <w:sz w:val="24"/>
              </w:rPr>
              <w:t xml:space="preserve">1120,0</w:t>
            </w:r>
          </w:p>
        </w:tc>
        <w:tc>
          <w:tcPr>
            <w:tcW w:w="1020" w:type="dxa"/>
          </w:tcPr>
          <w:p>
            <w:pPr>
              <w:pStyle w:val="0"/>
              <w:jc w:val="center"/>
            </w:pPr>
            <w:r>
              <w:rPr>
                <w:sz w:val="24"/>
              </w:rPr>
              <w:t xml:space="preserve">100</w:t>
            </w:r>
          </w:p>
        </w:tc>
      </w:tr>
      <w:tr>
        <w:tc>
          <w:tcPr>
            <w:tcW w:w="2438" w:type="dxa"/>
          </w:tcPr>
          <w:p>
            <w:pPr>
              <w:pStyle w:val="0"/>
            </w:pPr>
            <w:r>
              <w:rPr>
                <w:sz w:val="24"/>
              </w:rPr>
              <w:t xml:space="preserve">оплата труда наемных работников</w:t>
            </w:r>
          </w:p>
        </w:tc>
        <w:tc>
          <w:tcPr>
            <w:tcW w:w="1191" w:type="dxa"/>
          </w:tcPr>
          <w:p>
            <w:pPr>
              <w:pStyle w:val="0"/>
              <w:jc w:val="center"/>
            </w:pPr>
            <w:r>
              <w:rPr>
                <w:sz w:val="24"/>
              </w:rPr>
              <w:t xml:space="preserve">497</w:t>
            </w:r>
          </w:p>
        </w:tc>
        <w:tc>
          <w:tcPr>
            <w:tcW w:w="1020" w:type="dxa"/>
          </w:tcPr>
          <w:p>
            <w:pPr>
              <w:pStyle w:val="0"/>
              <w:jc w:val="center"/>
            </w:pPr>
            <w:r>
              <w:rPr>
                <w:sz w:val="24"/>
              </w:rPr>
              <w:t xml:space="preserve">59,1</w:t>
            </w:r>
          </w:p>
        </w:tc>
        <w:tc>
          <w:tcPr>
            <w:tcW w:w="1191" w:type="dxa"/>
          </w:tcPr>
          <w:p>
            <w:pPr>
              <w:pStyle w:val="0"/>
              <w:jc w:val="center"/>
            </w:pPr>
            <w:r>
              <w:rPr>
                <w:sz w:val="24"/>
              </w:rPr>
              <w:t xml:space="preserve">606,6</w:t>
            </w:r>
          </w:p>
        </w:tc>
        <w:tc>
          <w:tcPr>
            <w:tcW w:w="1020" w:type="dxa"/>
          </w:tcPr>
          <w:p>
            <w:pPr>
              <w:pStyle w:val="0"/>
              <w:jc w:val="center"/>
            </w:pPr>
            <w:r>
              <w:rPr>
                <w:sz w:val="24"/>
              </w:rPr>
              <w:t xml:space="preserve">61,5</w:t>
            </w:r>
          </w:p>
        </w:tc>
        <w:tc>
          <w:tcPr>
            <w:tcW w:w="1191" w:type="dxa"/>
          </w:tcPr>
          <w:p>
            <w:pPr>
              <w:pStyle w:val="0"/>
              <w:jc w:val="center"/>
            </w:pPr>
            <w:r>
              <w:rPr>
                <w:sz w:val="24"/>
              </w:rPr>
              <w:t xml:space="preserve">705,4</w:t>
            </w:r>
          </w:p>
        </w:tc>
        <w:tc>
          <w:tcPr>
            <w:tcW w:w="1020" w:type="dxa"/>
          </w:tcPr>
          <w:p>
            <w:pPr>
              <w:pStyle w:val="0"/>
              <w:jc w:val="center"/>
            </w:pPr>
            <w:r>
              <w:rPr>
                <w:sz w:val="24"/>
              </w:rPr>
              <w:t xml:space="preserve">63,0</w:t>
            </w:r>
          </w:p>
        </w:tc>
      </w:tr>
      <w:tr>
        <w:tc>
          <w:tcPr>
            <w:tcW w:w="2438" w:type="dxa"/>
          </w:tcPr>
          <w:p>
            <w:pPr>
              <w:pStyle w:val="0"/>
            </w:pPr>
            <w:r>
              <w:rPr>
                <w:sz w:val="24"/>
              </w:rPr>
              <w:t xml:space="preserve">социальные выплаты</w:t>
            </w:r>
          </w:p>
        </w:tc>
        <w:tc>
          <w:tcPr>
            <w:tcW w:w="1191" w:type="dxa"/>
          </w:tcPr>
          <w:p>
            <w:pPr>
              <w:pStyle w:val="0"/>
              <w:jc w:val="center"/>
            </w:pPr>
            <w:r>
              <w:rPr>
                <w:sz w:val="24"/>
              </w:rPr>
              <w:t xml:space="preserve">153,7</w:t>
            </w:r>
          </w:p>
        </w:tc>
        <w:tc>
          <w:tcPr>
            <w:tcW w:w="1020" w:type="dxa"/>
          </w:tcPr>
          <w:p>
            <w:pPr>
              <w:pStyle w:val="0"/>
              <w:jc w:val="center"/>
            </w:pPr>
            <w:r>
              <w:rPr>
                <w:sz w:val="24"/>
              </w:rPr>
              <w:t xml:space="preserve">18,3</w:t>
            </w:r>
          </w:p>
        </w:tc>
        <w:tc>
          <w:tcPr>
            <w:tcW w:w="1191" w:type="dxa"/>
          </w:tcPr>
          <w:p>
            <w:pPr>
              <w:pStyle w:val="0"/>
              <w:jc w:val="center"/>
            </w:pPr>
            <w:r>
              <w:rPr>
                <w:sz w:val="24"/>
              </w:rPr>
              <w:t xml:space="preserve">168,8</w:t>
            </w:r>
          </w:p>
        </w:tc>
        <w:tc>
          <w:tcPr>
            <w:tcW w:w="1020" w:type="dxa"/>
          </w:tcPr>
          <w:p>
            <w:pPr>
              <w:pStyle w:val="0"/>
              <w:jc w:val="center"/>
            </w:pPr>
            <w:r>
              <w:rPr>
                <w:sz w:val="24"/>
              </w:rPr>
              <w:t xml:space="preserve">17,1</w:t>
            </w:r>
          </w:p>
        </w:tc>
        <w:tc>
          <w:tcPr>
            <w:tcW w:w="1191" w:type="dxa"/>
          </w:tcPr>
          <w:p>
            <w:pPr>
              <w:pStyle w:val="0"/>
              <w:jc w:val="center"/>
            </w:pPr>
            <w:r>
              <w:rPr>
                <w:sz w:val="24"/>
              </w:rPr>
              <w:t xml:space="preserve">184,9</w:t>
            </w:r>
          </w:p>
        </w:tc>
        <w:tc>
          <w:tcPr>
            <w:tcW w:w="1020" w:type="dxa"/>
          </w:tcPr>
          <w:p>
            <w:pPr>
              <w:pStyle w:val="0"/>
              <w:jc w:val="center"/>
            </w:pPr>
            <w:r>
              <w:rPr>
                <w:sz w:val="24"/>
              </w:rPr>
              <w:t xml:space="preserve">16,5</w:t>
            </w:r>
          </w:p>
        </w:tc>
      </w:tr>
      <w:tr>
        <w:tc>
          <w:tcPr>
            <w:tcW w:w="2438" w:type="dxa"/>
          </w:tcPr>
          <w:p>
            <w:pPr>
              <w:pStyle w:val="0"/>
            </w:pPr>
            <w:r>
              <w:rPr>
                <w:sz w:val="24"/>
              </w:rPr>
              <w:t xml:space="preserve">доходы от предпринимательской деятельности</w:t>
            </w:r>
          </w:p>
        </w:tc>
        <w:tc>
          <w:tcPr>
            <w:tcW w:w="1191" w:type="dxa"/>
          </w:tcPr>
          <w:p>
            <w:pPr>
              <w:pStyle w:val="0"/>
              <w:jc w:val="center"/>
            </w:pPr>
            <w:r>
              <w:rPr>
                <w:sz w:val="24"/>
              </w:rPr>
              <w:t xml:space="preserve">58,4</w:t>
            </w:r>
          </w:p>
        </w:tc>
        <w:tc>
          <w:tcPr>
            <w:tcW w:w="1020" w:type="dxa"/>
          </w:tcPr>
          <w:p>
            <w:pPr>
              <w:pStyle w:val="0"/>
              <w:jc w:val="center"/>
            </w:pPr>
            <w:r>
              <w:rPr>
                <w:sz w:val="24"/>
              </w:rPr>
              <w:t xml:space="preserve">6,9</w:t>
            </w:r>
          </w:p>
        </w:tc>
        <w:tc>
          <w:tcPr>
            <w:tcW w:w="1191" w:type="dxa"/>
          </w:tcPr>
          <w:p>
            <w:pPr>
              <w:pStyle w:val="0"/>
              <w:jc w:val="center"/>
            </w:pPr>
            <w:r>
              <w:rPr>
                <w:sz w:val="24"/>
              </w:rPr>
              <w:t xml:space="preserve">67,5</w:t>
            </w:r>
          </w:p>
        </w:tc>
        <w:tc>
          <w:tcPr>
            <w:tcW w:w="1020" w:type="dxa"/>
          </w:tcPr>
          <w:p>
            <w:pPr>
              <w:pStyle w:val="0"/>
              <w:jc w:val="center"/>
            </w:pPr>
            <w:r>
              <w:rPr>
                <w:sz w:val="24"/>
              </w:rPr>
              <w:t xml:space="preserve">6,8</w:t>
            </w:r>
          </w:p>
        </w:tc>
        <w:tc>
          <w:tcPr>
            <w:tcW w:w="1191" w:type="dxa"/>
          </w:tcPr>
          <w:p>
            <w:pPr>
              <w:pStyle w:val="0"/>
              <w:jc w:val="center"/>
            </w:pPr>
            <w:r>
              <w:rPr>
                <w:sz w:val="24"/>
              </w:rPr>
              <w:t xml:space="preserve">75,8</w:t>
            </w:r>
          </w:p>
        </w:tc>
        <w:tc>
          <w:tcPr>
            <w:tcW w:w="1020" w:type="dxa"/>
          </w:tcPr>
          <w:p>
            <w:pPr>
              <w:pStyle w:val="0"/>
              <w:jc w:val="center"/>
            </w:pPr>
            <w:r>
              <w:rPr>
                <w:sz w:val="24"/>
              </w:rPr>
              <w:t xml:space="preserve">6,8</w:t>
            </w:r>
          </w:p>
        </w:tc>
      </w:tr>
      <w:tr>
        <w:tc>
          <w:tcPr>
            <w:tcW w:w="2438" w:type="dxa"/>
          </w:tcPr>
          <w:p>
            <w:pPr>
              <w:pStyle w:val="0"/>
            </w:pPr>
            <w:r>
              <w:rPr>
                <w:sz w:val="24"/>
              </w:rPr>
              <w:t xml:space="preserve">доходы от собственности</w:t>
            </w:r>
          </w:p>
        </w:tc>
        <w:tc>
          <w:tcPr>
            <w:tcW w:w="1191" w:type="dxa"/>
          </w:tcPr>
          <w:p>
            <w:pPr>
              <w:pStyle w:val="0"/>
              <w:jc w:val="center"/>
            </w:pPr>
            <w:r>
              <w:rPr>
                <w:sz w:val="24"/>
              </w:rPr>
              <w:t xml:space="preserve">40,8</w:t>
            </w:r>
          </w:p>
        </w:tc>
        <w:tc>
          <w:tcPr>
            <w:tcW w:w="1020" w:type="dxa"/>
          </w:tcPr>
          <w:p>
            <w:pPr>
              <w:pStyle w:val="0"/>
              <w:jc w:val="center"/>
            </w:pPr>
            <w:r>
              <w:rPr>
                <w:sz w:val="24"/>
              </w:rPr>
              <w:t xml:space="preserve">4,9</w:t>
            </w:r>
          </w:p>
        </w:tc>
        <w:tc>
          <w:tcPr>
            <w:tcW w:w="1191" w:type="dxa"/>
          </w:tcPr>
          <w:p>
            <w:pPr>
              <w:pStyle w:val="0"/>
              <w:jc w:val="center"/>
            </w:pPr>
            <w:r>
              <w:rPr>
                <w:sz w:val="24"/>
              </w:rPr>
              <w:t xml:space="preserve">64,7</w:t>
            </w:r>
          </w:p>
        </w:tc>
        <w:tc>
          <w:tcPr>
            <w:tcW w:w="1020" w:type="dxa"/>
          </w:tcPr>
          <w:p>
            <w:pPr>
              <w:pStyle w:val="0"/>
              <w:jc w:val="center"/>
            </w:pPr>
            <w:r>
              <w:rPr>
                <w:sz w:val="24"/>
              </w:rPr>
              <w:t xml:space="preserve">6,6</w:t>
            </w:r>
          </w:p>
        </w:tc>
        <w:tc>
          <w:tcPr>
            <w:tcW w:w="1191" w:type="dxa"/>
          </w:tcPr>
          <w:p>
            <w:pPr>
              <w:pStyle w:val="0"/>
              <w:jc w:val="center"/>
            </w:pPr>
            <w:r>
              <w:rPr>
                <w:sz w:val="24"/>
              </w:rPr>
              <w:t xml:space="preserve">70</w:t>
            </w:r>
          </w:p>
        </w:tc>
        <w:tc>
          <w:tcPr>
            <w:tcW w:w="1020" w:type="dxa"/>
          </w:tcPr>
          <w:p>
            <w:pPr>
              <w:pStyle w:val="0"/>
              <w:jc w:val="center"/>
            </w:pPr>
            <w:r>
              <w:rPr>
                <w:sz w:val="24"/>
              </w:rPr>
              <w:t xml:space="preserve">6,2</w:t>
            </w:r>
          </w:p>
        </w:tc>
      </w:tr>
      <w:tr>
        <w:tc>
          <w:tcPr>
            <w:tcW w:w="2438" w:type="dxa"/>
          </w:tcPr>
          <w:p>
            <w:pPr>
              <w:pStyle w:val="0"/>
            </w:pPr>
            <w:r>
              <w:rPr>
                <w:sz w:val="24"/>
              </w:rPr>
              <w:t xml:space="preserve">прочие денежные поступления</w:t>
            </w:r>
          </w:p>
        </w:tc>
        <w:tc>
          <w:tcPr>
            <w:tcW w:w="1191" w:type="dxa"/>
          </w:tcPr>
          <w:p>
            <w:pPr>
              <w:pStyle w:val="0"/>
              <w:jc w:val="center"/>
            </w:pPr>
            <w:r>
              <w:rPr>
                <w:sz w:val="24"/>
              </w:rPr>
              <w:t xml:space="preserve">91,3</w:t>
            </w:r>
          </w:p>
        </w:tc>
        <w:tc>
          <w:tcPr>
            <w:tcW w:w="1020" w:type="dxa"/>
          </w:tcPr>
          <w:p>
            <w:pPr>
              <w:pStyle w:val="0"/>
              <w:jc w:val="center"/>
            </w:pPr>
            <w:r>
              <w:rPr>
                <w:sz w:val="24"/>
              </w:rPr>
              <w:t xml:space="preserve">10,9</w:t>
            </w:r>
          </w:p>
        </w:tc>
        <w:tc>
          <w:tcPr>
            <w:tcW w:w="1191" w:type="dxa"/>
          </w:tcPr>
          <w:p>
            <w:pPr>
              <w:pStyle w:val="0"/>
              <w:jc w:val="center"/>
            </w:pPr>
            <w:r>
              <w:rPr>
                <w:sz w:val="24"/>
              </w:rPr>
              <w:t xml:space="preserve">78,7</w:t>
            </w:r>
          </w:p>
        </w:tc>
        <w:tc>
          <w:tcPr>
            <w:tcW w:w="1020" w:type="dxa"/>
          </w:tcPr>
          <w:p>
            <w:pPr>
              <w:pStyle w:val="0"/>
              <w:jc w:val="center"/>
            </w:pPr>
            <w:r>
              <w:rPr>
                <w:sz w:val="24"/>
              </w:rPr>
              <w:t xml:space="preserve">8,0</w:t>
            </w:r>
          </w:p>
        </w:tc>
        <w:tc>
          <w:tcPr>
            <w:tcW w:w="1191" w:type="dxa"/>
          </w:tcPr>
          <w:p>
            <w:pPr>
              <w:pStyle w:val="0"/>
              <w:jc w:val="center"/>
            </w:pPr>
            <w:r>
              <w:rPr>
                <w:sz w:val="24"/>
              </w:rPr>
              <w:t xml:space="preserve">84,1</w:t>
            </w:r>
          </w:p>
        </w:tc>
        <w:tc>
          <w:tcPr>
            <w:tcW w:w="1020" w:type="dxa"/>
          </w:tcPr>
          <w:p>
            <w:pPr>
              <w:pStyle w:val="0"/>
              <w:jc w:val="center"/>
            </w:pPr>
            <w:r>
              <w:rPr>
                <w:sz w:val="24"/>
              </w:rPr>
              <w:t xml:space="preserve">7,5</w:t>
            </w:r>
          </w:p>
        </w:tc>
      </w:tr>
    </w:tbl>
    <w:p>
      <w:pPr>
        <w:pStyle w:val="0"/>
        <w:ind w:firstLine="540"/>
        <w:jc w:val="both"/>
      </w:pPr>
      <w:r>
        <w:rPr>
          <w:sz w:val="24"/>
        </w:rPr>
      </w:r>
    </w:p>
    <w:p>
      <w:pPr>
        <w:pStyle w:val="0"/>
        <w:ind w:firstLine="540"/>
        <w:jc w:val="both"/>
      </w:pPr>
      <w:r>
        <w:rPr>
          <w:sz w:val="24"/>
        </w:rPr>
        <w:t xml:space="preserve">В структуре денежных доходов населения наибольшую долю занимает оплата труда наемных работников, при этом за анализируемый период эта доля постепенно увеличивается (с 59,1 проц. до 63,0 проц.). Доля социальных выплат в структуре доходов населения постепенно сокращается (с 18,3 проц. до 16,5 проц.). Доля остальных источников доходов занимает в структуре доходов общую долю около 20-22 проц.</w:t>
      </w:r>
    </w:p>
    <w:p>
      <w:pPr>
        <w:pStyle w:val="0"/>
        <w:spacing w:before="240" w:lineRule="auto"/>
        <w:ind w:firstLine="540"/>
        <w:jc w:val="both"/>
      </w:pPr>
      <w:r>
        <w:rPr>
          <w:sz w:val="24"/>
        </w:rPr>
        <w:t xml:space="preserve">1.22. Величина прожиточного минимума, в том числе по социально-демографическим группам.</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Показатели</w:t>
            </w:r>
          </w:p>
        </w:tc>
        <w:tc>
          <w:tcPr>
            <w:tcW w:w="1531" w:type="dxa"/>
          </w:tcPr>
          <w:p>
            <w:pPr>
              <w:pStyle w:val="0"/>
              <w:jc w:val="center"/>
            </w:pPr>
            <w:r>
              <w:rPr>
                <w:sz w:val="24"/>
              </w:rPr>
              <w:t xml:space="preserve">2022 год &lt;*&gt;</w:t>
            </w:r>
          </w:p>
        </w:tc>
        <w:tc>
          <w:tcPr>
            <w:tcW w:w="1587" w:type="dxa"/>
          </w:tcPr>
          <w:p>
            <w:pPr>
              <w:pStyle w:val="0"/>
              <w:jc w:val="center"/>
            </w:pPr>
            <w:r>
              <w:rPr>
                <w:sz w:val="24"/>
              </w:rPr>
              <w:t xml:space="preserve">2023 год</w:t>
            </w:r>
          </w:p>
        </w:tc>
        <w:tc>
          <w:tcPr>
            <w:tcW w:w="1587" w:type="dxa"/>
          </w:tcPr>
          <w:p>
            <w:pPr>
              <w:pStyle w:val="0"/>
              <w:jc w:val="center"/>
            </w:pPr>
            <w:r>
              <w:rPr>
                <w:sz w:val="24"/>
              </w:rPr>
              <w:t xml:space="preserve">2024 год</w:t>
            </w:r>
          </w:p>
        </w:tc>
      </w:tr>
      <w:tr>
        <w:tc>
          <w:tcPr>
            <w:tcW w:w="4365" w:type="dxa"/>
          </w:tcPr>
          <w:p>
            <w:pPr>
              <w:pStyle w:val="0"/>
              <w:jc w:val="both"/>
            </w:pPr>
            <w:r>
              <w:rPr>
                <w:sz w:val="24"/>
              </w:rPr>
              <w:t xml:space="preserve">Все население</w:t>
            </w:r>
          </w:p>
        </w:tc>
        <w:tc>
          <w:tcPr>
            <w:tcW w:w="1531" w:type="dxa"/>
          </w:tcPr>
          <w:p>
            <w:pPr>
              <w:pStyle w:val="0"/>
              <w:jc w:val="center"/>
            </w:pPr>
            <w:r>
              <w:rPr>
                <w:sz w:val="24"/>
              </w:rPr>
              <w:t xml:space="preserve">14059</w:t>
            </w:r>
          </w:p>
        </w:tc>
        <w:tc>
          <w:tcPr>
            <w:tcW w:w="1587" w:type="dxa"/>
          </w:tcPr>
          <w:p>
            <w:pPr>
              <w:pStyle w:val="0"/>
              <w:jc w:val="center"/>
            </w:pPr>
            <w:r>
              <w:rPr>
                <w:sz w:val="24"/>
              </w:rPr>
              <w:t xml:space="preserve">14806</w:t>
            </w:r>
          </w:p>
        </w:tc>
        <w:tc>
          <w:tcPr>
            <w:tcW w:w="1587" w:type="dxa"/>
          </w:tcPr>
          <w:p>
            <w:pPr>
              <w:pStyle w:val="0"/>
              <w:jc w:val="center"/>
            </w:pPr>
            <w:r>
              <w:rPr>
                <w:sz w:val="24"/>
              </w:rPr>
              <w:t xml:space="preserve">16226</w:t>
            </w:r>
          </w:p>
        </w:tc>
      </w:tr>
      <w:tr>
        <w:tc>
          <w:tcPr>
            <w:gridSpan w:val="4"/>
            <w:tcW w:w="9070" w:type="dxa"/>
          </w:tcPr>
          <w:p>
            <w:pPr>
              <w:pStyle w:val="0"/>
              <w:jc w:val="both"/>
            </w:pPr>
            <w:r>
              <w:rPr>
                <w:sz w:val="24"/>
              </w:rPr>
              <w:t xml:space="preserve">в том числе по социально-демографическим группам:</w:t>
            </w:r>
          </w:p>
        </w:tc>
      </w:tr>
      <w:tr>
        <w:tc>
          <w:tcPr>
            <w:tcW w:w="4365" w:type="dxa"/>
          </w:tcPr>
          <w:p>
            <w:pPr>
              <w:pStyle w:val="0"/>
              <w:jc w:val="both"/>
            </w:pPr>
            <w:r>
              <w:rPr>
                <w:sz w:val="24"/>
              </w:rPr>
              <w:t xml:space="preserve">трудоспособное население</w:t>
            </w:r>
          </w:p>
        </w:tc>
        <w:tc>
          <w:tcPr>
            <w:tcW w:w="1531" w:type="dxa"/>
          </w:tcPr>
          <w:p>
            <w:pPr>
              <w:pStyle w:val="0"/>
              <w:jc w:val="center"/>
            </w:pPr>
            <w:r>
              <w:rPr>
                <w:sz w:val="24"/>
              </w:rPr>
              <w:t xml:space="preserve">15324</w:t>
            </w:r>
          </w:p>
        </w:tc>
        <w:tc>
          <w:tcPr>
            <w:tcW w:w="1587" w:type="dxa"/>
          </w:tcPr>
          <w:p>
            <w:pPr>
              <w:pStyle w:val="0"/>
              <w:jc w:val="center"/>
            </w:pPr>
            <w:r>
              <w:rPr>
                <w:sz w:val="24"/>
              </w:rPr>
              <w:t xml:space="preserve">16139</w:t>
            </w:r>
          </w:p>
        </w:tc>
        <w:tc>
          <w:tcPr>
            <w:tcW w:w="1587" w:type="dxa"/>
          </w:tcPr>
          <w:p>
            <w:pPr>
              <w:pStyle w:val="0"/>
              <w:jc w:val="center"/>
            </w:pPr>
            <w:r>
              <w:rPr>
                <w:sz w:val="24"/>
              </w:rPr>
              <w:t xml:space="preserve">17686</w:t>
            </w:r>
          </w:p>
        </w:tc>
      </w:tr>
      <w:tr>
        <w:tc>
          <w:tcPr>
            <w:tcW w:w="4365" w:type="dxa"/>
          </w:tcPr>
          <w:p>
            <w:pPr>
              <w:pStyle w:val="0"/>
              <w:jc w:val="both"/>
            </w:pPr>
            <w:r>
              <w:rPr>
                <w:sz w:val="24"/>
              </w:rPr>
              <w:t xml:space="preserve">пенсионеры</w:t>
            </w:r>
          </w:p>
        </w:tc>
        <w:tc>
          <w:tcPr>
            <w:tcW w:w="1531" w:type="dxa"/>
          </w:tcPr>
          <w:p>
            <w:pPr>
              <w:pStyle w:val="0"/>
              <w:jc w:val="center"/>
            </w:pPr>
            <w:r>
              <w:rPr>
                <w:sz w:val="24"/>
              </w:rPr>
              <w:t xml:space="preserve">12091</w:t>
            </w:r>
          </w:p>
        </w:tc>
        <w:tc>
          <w:tcPr>
            <w:tcW w:w="1587" w:type="dxa"/>
          </w:tcPr>
          <w:p>
            <w:pPr>
              <w:pStyle w:val="0"/>
              <w:jc w:val="center"/>
            </w:pPr>
            <w:r>
              <w:rPr>
                <w:sz w:val="24"/>
              </w:rPr>
              <w:t xml:space="preserve">12733</w:t>
            </w:r>
          </w:p>
        </w:tc>
        <w:tc>
          <w:tcPr>
            <w:tcW w:w="1587" w:type="dxa"/>
          </w:tcPr>
          <w:p>
            <w:pPr>
              <w:pStyle w:val="0"/>
              <w:jc w:val="center"/>
            </w:pPr>
            <w:r>
              <w:rPr>
                <w:sz w:val="24"/>
              </w:rPr>
              <w:t xml:space="preserve">13954</w:t>
            </w:r>
          </w:p>
        </w:tc>
      </w:tr>
      <w:tr>
        <w:tc>
          <w:tcPr>
            <w:tcW w:w="4365" w:type="dxa"/>
          </w:tcPr>
          <w:p>
            <w:pPr>
              <w:pStyle w:val="0"/>
              <w:jc w:val="both"/>
            </w:pPr>
            <w:r>
              <w:rPr>
                <w:sz w:val="24"/>
              </w:rPr>
              <w:t xml:space="preserve">дети в возрасте 0-15 лет</w:t>
            </w:r>
          </w:p>
        </w:tc>
        <w:tc>
          <w:tcPr>
            <w:tcW w:w="1531" w:type="dxa"/>
          </w:tcPr>
          <w:p>
            <w:pPr>
              <w:pStyle w:val="0"/>
              <w:jc w:val="center"/>
            </w:pPr>
            <w:r>
              <w:rPr>
                <w:sz w:val="24"/>
              </w:rPr>
              <w:t xml:space="preserve">13638</w:t>
            </w:r>
          </w:p>
        </w:tc>
        <w:tc>
          <w:tcPr>
            <w:tcW w:w="1587" w:type="dxa"/>
          </w:tcPr>
          <w:p>
            <w:pPr>
              <w:pStyle w:val="0"/>
              <w:jc w:val="center"/>
            </w:pPr>
            <w:r>
              <w:rPr>
                <w:sz w:val="24"/>
              </w:rPr>
              <w:t xml:space="preserve">14362</w:t>
            </w:r>
          </w:p>
        </w:tc>
        <w:tc>
          <w:tcPr>
            <w:tcW w:w="1587" w:type="dxa"/>
          </w:tcPr>
          <w:p>
            <w:pPr>
              <w:pStyle w:val="0"/>
              <w:jc w:val="center"/>
            </w:pPr>
            <w:r>
              <w:rPr>
                <w:sz w:val="24"/>
              </w:rPr>
              <w:t xml:space="preserve">15739</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С 1 июня 2022 года.</w:t>
      </w:r>
    </w:p>
    <w:p>
      <w:pPr>
        <w:pStyle w:val="0"/>
        <w:ind w:firstLine="540"/>
        <w:jc w:val="both"/>
      </w:pPr>
      <w:r>
        <w:rPr>
          <w:sz w:val="24"/>
        </w:rPr>
      </w:r>
    </w:p>
    <w:p>
      <w:pPr>
        <w:pStyle w:val="0"/>
        <w:ind w:firstLine="540"/>
        <w:jc w:val="both"/>
      </w:pPr>
      <w:r>
        <w:rPr>
          <w:sz w:val="24"/>
        </w:rPr>
        <w:t xml:space="preserve">1.23. Соотношение среднедушевых денежных доходов населения с величиной прожиточного минимума соответствующих групп населения.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531"/>
        <w:gridCol w:w="1587"/>
        <w:gridCol w:w="1587"/>
      </w:tblGrid>
      <w:tr>
        <w:tc>
          <w:tcPr>
            <w:tcW w:w="4365" w:type="dxa"/>
          </w:tcPr>
          <w:p>
            <w:pPr>
              <w:pStyle w:val="0"/>
              <w:jc w:val="center"/>
            </w:pPr>
            <w:r>
              <w:rPr>
                <w:sz w:val="24"/>
              </w:rPr>
              <w:t xml:space="preserve">Основные показатели уровня жизни населения</w:t>
            </w:r>
          </w:p>
        </w:tc>
        <w:tc>
          <w:tcPr>
            <w:tcW w:w="1531" w:type="dxa"/>
          </w:tcPr>
          <w:p>
            <w:pPr>
              <w:pStyle w:val="0"/>
              <w:jc w:val="center"/>
            </w:pPr>
            <w:r>
              <w:rPr>
                <w:sz w:val="24"/>
              </w:rPr>
              <w:t xml:space="preserve">2022 год</w:t>
            </w:r>
          </w:p>
        </w:tc>
        <w:tc>
          <w:tcPr>
            <w:tcW w:w="1587" w:type="dxa"/>
          </w:tcPr>
          <w:p>
            <w:pPr>
              <w:pStyle w:val="0"/>
              <w:jc w:val="center"/>
            </w:pPr>
            <w:r>
              <w:rPr>
                <w:sz w:val="24"/>
              </w:rPr>
              <w:t xml:space="preserve">2023 год</w:t>
            </w:r>
          </w:p>
        </w:tc>
        <w:tc>
          <w:tcPr>
            <w:tcW w:w="1587" w:type="dxa"/>
          </w:tcPr>
          <w:p>
            <w:pPr>
              <w:pStyle w:val="0"/>
              <w:jc w:val="center"/>
            </w:pPr>
            <w:r>
              <w:rPr>
                <w:sz w:val="24"/>
              </w:rPr>
              <w:t xml:space="preserve">2024 год</w:t>
            </w:r>
          </w:p>
        </w:tc>
      </w:tr>
      <w:tr>
        <w:tc>
          <w:tcPr>
            <w:tcW w:w="4365" w:type="dxa"/>
          </w:tcPr>
          <w:p>
            <w:pPr>
              <w:pStyle w:val="0"/>
            </w:pPr>
            <w:r>
              <w:rPr>
                <w:sz w:val="24"/>
              </w:rPr>
              <w:t xml:space="preserve">Отношение среднедушевых денежных доходов населения с величиной прожиточного минимума, раз</w:t>
            </w:r>
          </w:p>
        </w:tc>
        <w:tc>
          <w:tcPr>
            <w:tcW w:w="1531" w:type="dxa"/>
          </w:tcPr>
          <w:p>
            <w:pPr>
              <w:pStyle w:val="0"/>
              <w:jc w:val="center"/>
            </w:pPr>
            <w:r>
              <w:rPr>
                <w:sz w:val="24"/>
              </w:rPr>
              <w:t xml:space="preserve">2,9</w:t>
            </w:r>
          </w:p>
        </w:tc>
        <w:tc>
          <w:tcPr>
            <w:tcW w:w="1587" w:type="dxa"/>
          </w:tcPr>
          <w:p>
            <w:pPr>
              <w:pStyle w:val="0"/>
              <w:jc w:val="center"/>
            </w:pPr>
            <w:r>
              <w:rPr>
                <w:sz w:val="24"/>
              </w:rPr>
              <w:t xml:space="preserve">3,1</w:t>
            </w:r>
          </w:p>
        </w:tc>
        <w:tc>
          <w:tcPr>
            <w:tcW w:w="1587" w:type="dxa"/>
          </w:tcPr>
          <w:p>
            <w:pPr>
              <w:pStyle w:val="0"/>
              <w:jc w:val="center"/>
            </w:pPr>
            <w:r>
              <w:rPr>
                <w:sz w:val="24"/>
              </w:rPr>
              <w:t xml:space="preserve">3,3</w:t>
            </w:r>
          </w:p>
        </w:tc>
      </w:tr>
      <w:tr>
        <w:tc>
          <w:tcPr>
            <w:tcW w:w="4365" w:type="dxa"/>
          </w:tcPr>
          <w:p>
            <w:pPr>
              <w:pStyle w:val="0"/>
            </w:pPr>
            <w:r>
              <w:rPr>
                <w:sz w:val="24"/>
              </w:rPr>
              <w:t xml:space="preserve">Отношение номинальной начисленной заработной платы работников организаций с прожиточным минимумом трудоспособного населения, раз</w:t>
            </w:r>
          </w:p>
        </w:tc>
        <w:tc>
          <w:tcPr>
            <w:tcW w:w="1531" w:type="dxa"/>
          </w:tcPr>
          <w:p>
            <w:pPr>
              <w:pStyle w:val="0"/>
              <w:jc w:val="center"/>
            </w:pPr>
            <w:r>
              <w:rPr>
                <w:sz w:val="24"/>
              </w:rPr>
              <w:t xml:space="preserve">3,9</w:t>
            </w:r>
          </w:p>
        </w:tc>
        <w:tc>
          <w:tcPr>
            <w:tcW w:w="1587" w:type="dxa"/>
          </w:tcPr>
          <w:p>
            <w:pPr>
              <w:pStyle w:val="0"/>
              <w:jc w:val="center"/>
            </w:pPr>
            <w:r>
              <w:rPr>
                <w:sz w:val="24"/>
              </w:rPr>
              <w:t xml:space="preserve">4,2</w:t>
            </w:r>
          </w:p>
        </w:tc>
        <w:tc>
          <w:tcPr>
            <w:tcW w:w="1587" w:type="dxa"/>
          </w:tcPr>
          <w:p>
            <w:pPr>
              <w:pStyle w:val="0"/>
              <w:jc w:val="center"/>
            </w:pPr>
            <w:r>
              <w:rPr>
                <w:sz w:val="24"/>
              </w:rPr>
              <w:t xml:space="preserve">4,6</w:t>
            </w:r>
          </w:p>
        </w:tc>
      </w:tr>
      <w:tr>
        <w:tc>
          <w:tcPr>
            <w:tcW w:w="4365" w:type="dxa"/>
          </w:tcPr>
          <w:p>
            <w:pPr>
              <w:pStyle w:val="0"/>
            </w:pPr>
            <w:r>
              <w:rPr>
                <w:sz w:val="24"/>
              </w:rPr>
              <w:t xml:space="preserve">Отношение среднего размера начисленных пенсий с величиной прожиточного минимума пенсионера, раз</w:t>
            </w:r>
          </w:p>
        </w:tc>
        <w:tc>
          <w:tcPr>
            <w:tcW w:w="1531" w:type="dxa"/>
          </w:tcPr>
          <w:p>
            <w:pPr>
              <w:pStyle w:val="0"/>
              <w:jc w:val="center"/>
            </w:pPr>
            <w:r>
              <w:rPr>
                <w:sz w:val="24"/>
              </w:rPr>
              <w:t xml:space="preserve">1,6</w:t>
            </w:r>
          </w:p>
        </w:tc>
        <w:tc>
          <w:tcPr>
            <w:tcW w:w="1587" w:type="dxa"/>
          </w:tcPr>
          <w:p>
            <w:pPr>
              <w:pStyle w:val="0"/>
              <w:jc w:val="center"/>
            </w:pPr>
            <w:r>
              <w:rPr>
                <w:sz w:val="24"/>
              </w:rPr>
              <w:t xml:space="preserve">1,7</w:t>
            </w:r>
          </w:p>
        </w:tc>
        <w:tc>
          <w:tcPr>
            <w:tcW w:w="1587" w:type="dxa"/>
          </w:tcPr>
          <w:p>
            <w:pPr>
              <w:pStyle w:val="0"/>
              <w:jc w:val="center"/>
            </w:pPr>
            <w:r>
              <w:rPr>
                <w:sz w:val="24"/>
              </w:rPr>
              <w:t xml:space="preserve">1,7</w:t>
            </w:r>
          </w:p>
        </w:tc>
      </w:tr>
    </w:tbl>
    <w:p>
      <w:pPr>
        <w:pStyle w:val="0"/>
        <w:ind w:firstLine="540"/>
        <w:jc w:val="both"/>
      </w:pPr>
      <w:r>
        <w:rPr>
          <w:sz w:val="24"/>
        </w:rPr>
      </w:r>
    </w:p>
    <w:p>
      <w:pPr>
        <w:pStyle w:val="0"/>
        <w:ind w:firstLine="540"/>
        <w:jc w:val="both"/>
      </w:pPr>
      <w:r>
        <w:rPr>
          <w:sz w:val="24"/>
        </w:rPr>
        <w:t xml:space="preserve">1.24. Просроченная задолженность по заработной плате, в том числе по видам экономической деятельности.</w:t>
      </w:r>
    </w:p>
    <w:p>
      <w:pPr>
        <w:pStyle w:val="0"/>
        <w:spacing w:before="240" w:lineRule="auto"/>
        <w:ind w:firstLine="540"/>
        <w:jc w:val="both"/>
      </w:pPr>
      <w:r>
        <w:rPr>
          <w:sz w:val="24"/>
        </w:rPr>
        <w:t xml:space="preserve">В соответствии с информацией, представленной предприятиями и организациями в органы государственной статистики (по обследуемым видам экономической деятельности, кроме субъектов малого предпринимательства), просроченная задолженность по заработной плате в Ленинградской области к концу 2024 года уменьшилась в 1,6 раза.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39"/>
        <w:gridCol w:w="1134"/>
        <w:gridCol w:w="1134"/>
        <w:gridCol w:w="1077"/>
        <w:gridCol w:w="1587"/>
      </w:tblGrid>
      <w:tr>
        <w:tc>
          <w:tcPr>
            <w:tcW w:w="4139"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077" w:type="dxa"/>
          </w:tcPr>
          <w:p>
            <w:pPr>
              <w:pStyle w:val="0"/>
              <w:jc w:val="center"/>
            </w:pPr>
            <w:r>
              <w:rPr>
                <w:sz w:val="24"/>
              </w:rPr>
              <w:t xml:space="preserve">2024 год</w:t>
            </w:r>
          </w:p>
        </w:tc>
        <w:tc>
          <w:tcPr>
            <w:tcW w:w="1587" w:type="dxa"/>
          </w:tcPr>
          <w:p>
            <w:pPr>
              <w:pStyle w:val="0"/>
              <w:jc w:val="center"/>
            </w:pPr>
            <w:r>
              <w:rPr>
                <w:sz w:val="24"/>
              </w:rPr>
              <w:t xml:space="preserve">Темпы роста за 2022-2024 годы, раз</w:t>
            </w:r>
          </w:p>
        </w:tc>
      </w:tr>
      <w:tr>
        <w:tc>
          <w:tcPr>
            <w:tcW w:w="4139" w:type="dxa"/>
          </w:tcPr>
          <w:p>
            <w:pPr>
              <w:pStyle w:val="0"/>
            </w:pPr>
            <w:r>
              <w:rPr>
                <w:sz w:val="24"/>
              </w:rPr>
              <w:t xml:space="preserve">Просроченная задолженность крупных и средних организаций по заработной плате (на конец года),</w:t>
            </w:r>
          </w:p>
          <w:p>
            <w:pPr>
              <w:pStyle w:val="0"/>
            </w:pPr>
            <w:r>
              <w:rPr>
                <w:sz w:val="24"/>
              </w:rPr>
              <w:t xml:space="preserve">тыс. руб.</w:t>
            </w:r>
          </w:p>
        </w:tc>
        <w:tc>
          <w:tcPr>
            <w:tcW w:w="1134" w:type="dxa"/>
          </w:tcPr>
          <w:p>
            <w:pPr>
              <w:pStyle w:val="0"/>
              <w:jc w:val="center"/>
            </w:pPr>
            <w:r>
              <w:rPr>
                <w:sz w:val="24"/>
              </w:rPr>
              <w:t xml:space="preserve">47803</w:t>
            </w:r>
          </w:p>
        </w:tc>
        <w:tc>
          <w:tcPr>
            <w:tcW w:w="1134" w:type="dxa"/>
          </w:tcPr>
          <w:p>
            <w:pPr>
              <w:pStyle w:val="0"/>
              <w:jc w:val="center"/>
            </w:pPr>
            <w:r>
              <w:rPr>
                <w:sz w:val="24"/>
              </w:rPr>
              <w:t xml:space="preserve">911</w:t>
            </w:r>
          </w:p>
        </w:tc>
        <w:tc>
          <w:tcPr>
            <w:tcW w:w="1077" w:type="dxa"/>
          </w:tcPr>
          <w:p>
            <w:pPr>
              <w:pStyle w:val="0"/>
              <w:jc w:val="center"/>
            </w:pPr>
            <w:r>
              <w:rPr>
                <w:sz w:val="24"/>
              </w:rPr>
              <w:t xml:space="preserve">29526</w:t>
            </w:r>
          </w:p>
        </w:tc>
        <w:tc>
          <w:tcPr>
            <w:tcW w:w="1587" w:type="dxa"/>
          </w:tcPr>
          <w:p>
            <w:pPr>
              <w:pStyle w:val="0"/>
              <w:jc w:val="center"/>
            </w:pPr>
            <w:r>
              <w:rPr>
                <w:sz w:val="24"/>
              </w:rPr>
              <w:t xml:space="preserve">-1,6</w:t>
            </w:r>
          </w:p>
        </w:tc>
      </w:tr>
      <w:tr>
        <w:tc>
          <w:tcPr>
            <w:tcW w:w="4139" w:type="dxa"/>
          </w:tcPr>
          <w:p>
            <w:pPr>
              <w:pStyle w:val="0"/>
            </w:pPr>
            <w:r>
              <w:rPr>
                <w:sz w:val="24"/>
              </w:rPr>
              <w:t xml:space="preserve">Численность работников, перед которыми организации имеют просроченную задолженность по заработной плате (на конец года), человек</w:t>
            </w:r>
          </w:p>
        </w:tc>
        <w:tc>
          <w:tcPr>
            <w:tcW w:w="1134" w:type="dxa"/>
          </w:tcPr>
          <w:p>
            <w:pPr>
              <w:pStyle w:val="0"/>
              <w:jc w:val="center"/>
            </w:pPr>
            <w:r>
              <w:rPr>
                <w:sz w:val="24"/>
              </w:rPr>
              <w:t xml:space="preserve">287</w:t>
            </w:r>
          </w:p>
        </w:tc>
        <w:tc>
          <w:tcPr>
            <w:tcW w:w="1134" w:type="dxa"/>
          </w:tcPr>
          <w:p>
            <w:pPr>
              <w:pStyle w:val="0"/>
              <w:jc w:val="center"/>
            </w:pPr>
            <w:r>
              <w:rPr>
                <w:sz w:val="24"/>
              </w:rPr>
              <w:t xml:space="preserve">24</w:t>
            </w:r>
          </w:p>
        </w:tc>
        <w:tc>
          <w:tcPr>
            <w:tcW w:w="1077" w:type="dxa"/>
          </w:tcPr>
          <w:p>
            <w:pPr>
              <w:pStyle w:val="0"/>
              <w:jc w:val="center"/>
            </w:pPr>
            <w:r>
              <w:rPr>
                <w:sz w:val="24"/>
              </w:rPr>
              <w:t xml:space="preserve">18</w:t>
            </w:r>
          </w:p>
        </w:tc>
        <w:tc>
          <w:tcPr>
            <w:tcW w:w="1587" w:type="dxa"/>
          </w:tcPr>
          <w:p>
            <w:pPr>
              <w:pStyle w:val="0"/>
              <w:jc w:val="center"/>
            </w:pPr>
            <w:r>
              <w:rPr>
                <w:sz w:val="24"/>
              </w:rPr>
              <w:t xml:space="preserve">-15,9</w:t>
            </w:r>
          </w:p>
        </w:tc>
      </w:tr>
    </w:tbl>
    <w:p>
      <w:pPr>
        <w:pStyle w:val="0"/>
        <w:ind w:firstLine="540"/>
        <w:jc w:val="both"/>
      </w:pPr>
      <w:r>
        <w:rPr>
          <w:sz w:val="24"/>
        </w:rPr>
      </w:r>
    </w:p>
    <w:p>
      <w:pPr>
        <w:pStyle w:val="0"/>
        <w:ind w:firstLine="540"/>
        <w:jc w:val="both"/>
      </w:pPr>
      <w:r>
        <w:rPr>
          <w:sz w:val="24"/>
        </w:rPr>
        <w:t xml:space="preserve">На 31 января 2025 года общая сумма просроченной задолженности по заработной плате в Ленинградской области составляла 29526 тыс. рублей перед 18 работниками, в том числе по видам экономической деятельности:</w:t>
      </w:r>
    </w:p>
    <w:p>
      <w:pPr>
        <w:pStyle w:val="0"/>
        <w:spacing w:before="240" w:lineRule="auto"/>
        <w:ind w:firstLine="540"/>
        <w:jc w:val="both"/>
      </w:pPr>
      <w:r>
        <w:rPr>
          <w:sz w:val="24"/>
        </w:rPr>
        <w:t xml:space="preserve">аренда и управление собственным или арендованным торговым объектом недвижимого имущества - 80,0 тыс. рублей;</w:t>
      </w:r>
    </w:p>
    <w:p>
      <w:pPr>
        <w:pStyle w:val="0"/>
        <w:spacing w:before="240" w:lineRule="auto"/>
        <w:ind w:firstLine="540"/>
        <w:jc w:val="both"/>
      </w:pPr>
      <w:r>
        <w:rPr>
          <w:sz w:val="24"/>
        </w:rPr>
        <w:t xml:space="preserve">аренда и лизинг подъемно-транспортного оборудования - 1688 тыс. рублей;</w:t>
      </w:r>
    </w:p>
    <w:p>
      <w:pPr>
        <w:pStyle w:val="0"/>
        <w:spacing w:before="240" w:lineRule="auto"/>
        <w:ind w:firstLine="540"/>
        <w:jc w:val="both"/>
      </w:pPr>
      <w:r>
        <w:rPr>
          <w:sz w:val="24"/>
        </w:rPr>
        <w:t xml:space="preserve">капиталовложения в уставные капиталы, венчурное инвестирование, в том числе посредством инвестиционных компаний - 27758,0 тыс. рублей.</w:t>
      </w:r>
    </w:p>
    <w:p>
      <w:pPr>
        <w:pStyle w:val="0"/>
      </w:pPr>
      <w:r>
        <w:rPr>
          <w:sz w:val="24"/>
        </w:rPr>
      </w:r>
    </w:p>
    <w:p>
      <w:pPr>
        <w:pStyle w:val="2"/>
        <w:outlineLvl w:val="2"/>
        <w:jc w:val="center"/>
      </w:pPr>
      <w:r>
        <w:rPr>
          <w:sz w:val="24"/>
        </w:rPr>
        <w:t xml:space="preserve">2. Информация о ситуации с бедностью в Ленинградской области</w:t>
      </w:r>
    </w:p>
    <w:p>
      <w:pPr>
        <w:pStyle w:val="2"/>
        <w:jc w:val="center"/>
      </w:pPr>
      <w:r>
        <w:rPr>
          <w:sz w:val="24"/>
        </w:rPr>
        <w:t xml:space="preserve">на региональном уровне и в разрезе муниципальных образований</w:t>
      </w:r>
    </w:p>
    <w:p>
      <w:pPr>
        <w:pStyle w:val="0"/>
        <w:jc w:val="center"/>
      </w:pPr>
      <w:r>
        <w:rPr>
          <w:sz w:val="24"/>
        </w:rPr>
      </w:r>
    </w:p>
    <w:p>
      <w:pPr>
        <w:pStyle w:val="0"/>
        <w:jc w:val="center"/>
      </w:pPr>
      <w:r>
        <w:rPr>
          <w:sz w:val="24"/>
        </w:rPr>
        <w:t xml:space="preserve">(в ред. </w:t>
      </w:r>
      <w:hyperlink w:history="0" r:id="rId31"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w:t>
      </w:r>
    </w:p>
    <w:p>
      <w:pPr>
        <w:pStyle w:val="0"/>
        <w:jc w:val="center"/>
      </w:pPr>
      <w:r>
        <w:rPr>
          <w:sz w:val="24"/>
        </w:rPr>
        <w:t xml:space="preserve">от 22.10.2025 N 891)</w:t>
      </w:r>
    </w:p>
    <w:p>
      <w:pPr>
        <w:pStyle w:val="0"/>
        <w:jc w:val="center"/>
      </w:pPr>
      <w:r>
        <w:rPr>
          <w:sz w:val="24"/>
        </w:rPr>
      </w:r>
    </w:p>
    <w:p>
      <w:pPr>
        <w:pStyle w:val="0"/>
        <w:ind w:firstLine="540"/>
        <w:jc w:val="both"/>
      </w:pPr>
      <w:r>
        <w:rPr>
          <w:sz w:val="24"/>
        </w:rPr>
        <w:t xml:space="preserve">2.1. Численность населения с денежными доходами ниже границы бедности.</w:t>
      </w:r>
    </w:p>
    <w:p>
      <w:pPr>
        <w:pStyle w:val="0"/>
        <w:jc w:val="both"/>
      </w:pPr>
      <w:r>
        <w:rPr>
          <w:sz w:val="24"/>
        </w:rPr>
        <w:t xml:space="preserve">(в ред. </w:t>
      </w:r>
      <w:hyperlink w:history="0" r:id="rId3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850"/>
        <w:gridCol w:w="850"/>
        <w:gridCol w:w="850"/>
        <w:gridCol w:w="850"/>
        <w:gridCol w:w="850"/>
        <w:gridCol w:w="850"/>
        <w:gridCol w:w="850"/>
        <w:gridCol w:w="850"/>
      </w:tblGrid>
      <w:tr>
        <w:tc>
          <w:tcPr>
            <w:tcW w:w="2268" w:type="dxa"/>
          </w:tcPr>
          <w:p>
            <w:pPr>
              <w:pStyle w:val="0"/>
              <w:jc w:val="center"/>
            </w:pPr>
            <w:r>
              <w:rPr>
                <w:sz w:val="24"/>
              </w:rPr>
              <w:t xml:space="preserve">Наименование показателя</w:t>
            </w:r>
          </w:p>
        </w:tc>
        <w:tc>
          <w:tcPr>
            <w:tcW w:w="850" w:type="dxa"/>
          </w:tcPr>
          <w:p>
            <w:pPr>
              <w:pStyle w:val="0"/>
              <w:jc w:val="center"/>
            </w:pPr>
            <w:r>
              <w:rPr>
                <w:sz w:val="24"/>
              </w:rPr>
              <w:t xml:space="preserve">2017 год</w:t>
            </w:r>
          </w:p>
        </w:tc>
        <w:tc>
          <w:tcPr>
            <w:tcW w:w="850" w:type="dxa"/>
          </w:tcPr>
          <w:p>
            <w:pPr>
              <w:pStyle w:val="0"/>
              <w:jc w:val="center"/>
            </w:pPr>
            <w:r>
              <w:rPr>
                <w:sz w:val="24"/>
              </w:rPr>
              <w:t xml:space="preserve">2018 год</w:t>
            </w:r>
          </w:p>
        </w:tc>
        <w:tc>
          <w:tcPr>
            <w:tcW w:w="850" w:type="dxa"/>
          </w:tcPr>
          <w:p>
            <w:pPr>
              <w:pStyle w:val="0"/>
              <w:jc w:val="center"/>
            </w:pPr>
            <w:r>
              <w:rPr>
                <w:sz w:val="24"/>
              </w:rPr>
              <w:t xml:space="preserve">2019 год</w:t>
            </w:r>
          </w:p>
        </w:tc>
        <w:tc>
          <w:tcPr>
            <w:tcW w:w="850" w:type="dxa"/>
          </w:tcPr>
          <w:p>
            <w:pPr>
              <w:pStyle w:val="0"/>
              <w:jc w:val="center"/>
            </w:pPr>
            <w:r>
              <w:rPr>
                <w:sz w:val="24"/>
              </w:rPr>
              <w:t xml:space="preserve">2020 год</w:t>
            </w:r>
          </w:p>
        </w:tc>
        <w:tc>
          <w:tcPr>
            <w:tcW w:w="850" w:type="dxa"/>
          </w:tcPr>
          <w:p>
            <w:pPr>
              <w:pStyle w:val="0"/>
              <w:jc w:val="center"/>
            </w:pPr>
            <w:r>
              <w:rPr>
                <w:sz w:val="24"/>
              </w:rPr>
              <w:t xml:space="preserve">2021 год</w:t>
            </w:r>
          </w:p>
        </w:tc>
        <w:tc>
          <w:tcPr>
            <w:tcW w:w="850" w:type="dxa"/>
          </w:tcPr>
          <w:p>
            <w:pPr>
              <w:pStyle w:val="0"/>
              <w:jc w:val="center"/>
            </w:pPr>
            <w:r>
              <w:rPr>
                <w:sz w:val="24"/>
              </w:rPr>
              <w:t xml:space="preserve">2022 год</w:t>
            </w:r>
          </w:p>
        </w:tc>
        <w:tc>
          <w:tcPr>
            <w:tcW w:w="850" w:type="dxa"/>
          </w:tcPr>
          <w:p>
            <w:pPr>
              <w:pStyle w:val="0"/>
              <w:jc w:val="center"/>
            </w:pPr>
            <w:r>
              <w:rPr>
                <w:sz w:val="24"/>
              </w:rPr>
              <w:t xml:space="preserve">2023 год</w:t>
            </w:r>
          </w:p>
        </w:tc>
        <w:tc>
          <w:tcPr>
            <w:tcW w:w="850" w:type="dxa"/>
          </w:tcPr>
          <w:p>
            <w:pPr>
              <w:pStyle w:val="0"/>
              <w:jc w:val="center"/>
            </w:pPr>
            <w:r>
              <w:rPr>
                <w:sz w:val="24"/>
              </w:rPr>
              <w:t xml:space="preserve">2024 год</w:t>
            </w:r>
          </w:p>
        </w:tc>
      </w:tr>
      <w:tr>
        <w:tc>
          <w:tcPr>
            <w:tcW w:w="2268" w:type="dxa"/>
          </w:tcPr>
          <w:p>
            <w:pPr>
              <w:pStyle w:val="0"/>
            </w:pPr>
            <w:r>
              <w:rPr>
                <w:sz w:val="24"/>
              </w:rPr>
              <w:t xml:space="preserve">Доля населения с доходами ниже границы бедности &lt;*&gt;</w:t>
            </w:r>
          </w:p>
        </w:tc>
        <w:tc>
          <w:tcPr>
            <w:tcW w:w="850" w:type="dxa"/>
          </w:tcPr>
          <w:p>
            <w:pPr>
              <w:pStyle w:val="0"/>
              <w:jc w:val="center"/>
            </w:pPr>
            <w:r>
              <w:rPr>
                <w:sz w:val="24"/>
              </w:rPr>
              <w:t xml:space="preserve">9,3</w:t>
            </w:r>
          </w:p>
        </w:tc>
        <w:tc>
          <w:tcPr>
            <w:tcW w:w="850" w:type="dxa"/>
          </w:tcPr>
          <w:p>
            <w:pPr>
              <w:pStyle w:val="0"/>
              <w:jc w:val="center"/>
            </w:pPr>
            <w:r>
              <w:rPr>
                <w:sz w:val="24"/>
              </w:rPr>
              <w:t xml:space="preserve">8,7</w:t>
            </w:r>
          </w:p>
        </w:tc>
        <w:tc>
          <w:tcPr>
            <w:tcW w:w="850" w:type="dxa"/>
          </w:tcPr>
          <w:p>
            <w:pPr>
              <w:pStyle w:val="0"/>
              <w:jc w:val="center"/>
            </w:pPr>
            <w:r>
              <w:rPr>
                <w:sz w:val="24"/>
              </w:rPr>
              <w:t xml:space="preserve">9,1</w:t>
            </w:r>
          </w:p>
        </w:tc>
        <w:tc>
          <w:tcPr>
            <w:tcW w:w="850" w:type="dxa"/>
          </w:tcPr>
          <w:p>
            <w:pPr>
              <w:pStyle w:val="0"/>
              <w:jc w:val="center"/>
            </w:pPr>
            <w:r>
              <w:rPr>
                <w:sz w:val="24"/>
              </w:rPr>
              <w:t xml:space="preserve">9,1</w:t>
            </w:r>
          </w:p>
        </w:tc>
        <w:tc>
          <w:tcPr>
            <w:tcW w:w="850" w:type="dxa"/>
          </w:tcPr>
          <w:p>
            <w:pPr>
              <w:pStyle w:val="0"/>
              <w:jc w:val="center"/>
            </w:pPr>
            <w:r>
              <w:rPr>
                <w:sz w:val="24"/>
              </w:rPr>
              <w:t xml:space="preserve">8,3</w:t>
            </w:r>
          </w:p>
        </w:tc>
        <w:tc>
          <w:tcPr>
            <w:tcW w:w="850" w:type="dxa"/>
          </w:tcPr>
          <w:p>
            <w:pPr>
              <w:pStyle w:val="0"/>
              <w:jc w:val="center"/>
            </w:pPr>
            <w:r>
              <w:rPr>
                <w:sz w:val="24"/>
              </w:rPr>
              <w:t xml:space="preserve">7,0</w:t>
            </w:r>
          </w:p>
        </w:tc>
        <w:tc>
          <w:tcPr>
            <w:tcW w:w="850" w:type="dxa"/>
          </w:tcPr>
          <w:p>
            <w:pPr>
              <w:pStyle w:val="0"/>
              <w:jc w:val="center"/>
            </w:pPr>
            <w:r>
              <w:rPr>
                <w:sz w:val="24"/>
              </w:rPr>
              <w:t xml:space="preserve">6,4</w:t>
            </w:r>
          </w:p>
        </w:tc>
        <w:tc>
          <w:tcPr>
            <w:tcW w:w="850" w:type="dxa"/>
          </w:tcPr>
          <w:p>
            <w:pPr>
              <w:pStyle w:val="0"/>
              <w:jc w:val="center"/>
            </w:pPr>
            <w:r>
              <w:rPr>
                <w:sz w:val="24"/>
              </w:rPr>
              <w:t xml:space="preserve">5,2</w:t>
            </w:r>
          </w:p>
        </w:tc>
      </w:tr>
      <w:tr>
        <w:tc>
          <w:tcPr>
            <w:tcW w:w="2268" w:type="dxa"/>
          </w:tcPr>
          <w:p>
            <w:pPr>
              <w:pStyle w:val="0"/>
            </w:pPr>
            <w:r>
              <w:rPr>
                <w:sz w:val="24"/>
              </w:rPr>
              <w:t xml:space="preserve">Численность населения с денежными доходами ниже границы бедности, тыс. чел. &lt;*&gt;</w:t>
            </w:r>
          </w:p>
        </w:tc>
        <w:tc>
          <w:tcPr>
            <w:tcW w:w="850" w:type="dxa"/>
          </w:tcPr>
          <w:p>
            <w:pPr>
              <w:pStyle w:val="0"/>
              <w:jc w:val="center"/>
            </w:pPr>
            <w:r>
              <w:rPr>
                <w:sz w:val="24"/>
              </w:rPr>
              <w:t xml:space="preserve">170,7</w:t>
            </w:r>
          </w:p>
        </w:tc>
        <w:tc>
          <w:tcPr>
            <w:tcW w:w="850" w:type="dxa"/>
          </w:tcPr>
          <w:p>
            <w:pPr>
              <w:pStyle w:val="0"/>
              <w:jc w:val="center"/>
            </w:pPr>
            <w:r>
              <w:rPr>
                <w:sz w:val="24"/>
              </w:rPr>
              <w:t xml:space="preserve">162,5</w:t>
            </w:r>
          </w:p>
        </w:tc>
        <w:tc>
          <w:tcPr>
            <w:tcW w:w="850" w:type="dxa"/>
          </w:tcPr>
          <w:p>
            <w:pPr>
              <w:pStyle w:val="0"/>
              <w:jc w:val="center"/>
            </w:pPr>
            <w:r>
              <w:rPr>
                <w:sz w:val="24"/>
              </w:rPr>
              <w:t xml:space="preserve">174,7</w:t>
            </w:r>
          </w:p>
        </w:tc>
        <w:tc>
          <w:tcPr>
            <w:tcW w:w="850" w:type="dxa"/>
          </w:tcPr>
          <w:p>
            <w:pPr>
              <w:pStyle w:val="0"/>
              <w:jc w:val="center"/>
            </w:pPr>
            <w:r>
              <w:rPr>
                <w:sz w:val="24"/>
              </w:rPr>
              <w:t xml:space="preserve">176,9</w:t>
            </w:r>
          </w:p>
        </w:tc>
        <w:tc>
          <w:tcPr>
            <w:tcW w:w="850" w:type="dxa"/>
          </w:tcPr>
          <w:p>
            <w:pPr>
              <w:pStyle w:val="0"/>
              <w:jc w:val="center"/>
            </w:pPr>
            <w:r>
              <w:rPr>
                <w:sz w:val="24"/>
              </w:rPr>
              <w:t xml:space="preserve">163,5</w:t>
            </w:r>
          </w:p>
        </w:tc>
        <w:tc>
          <w:tcPr>
            <w:tcW w:w="850" w:type="dxa"/>
          </w:tcPr>
          <w:p>
            <w:pPr>
              <w:pStyle w:val="0"/>
              <w:jc w:val="center"/>
            </w:pPr>
            <w:r>
              <w:rPr>
                <w:sz w:val="24"/>
              </w:rPr>
              <w:t xml:space="preserve">140,4</w:t>
            </w:r>
          </w:p>
        </w:tc>
        <w:tc>
          <w:tcPr>
            <w:tcW w:w="850" w:type="dxa"/>
          </w:tcPr>
          <w:p>
            <w:pPr>
              <w:pStyle w:val="0"/>
              <w:jc w:val="center"/>
            </w:pPr>
            <w:r>
              <w:rPr>
                <w:sz w:val="24"/>
              </w:rPr>
              <w:t xml:space="preserve">129,5</w:t>
            </w:r>
          </w:p>
        </w:tc>
        <w:tc>
          <w:tcPr>
            <w:tcW w:w="850" w:type="dxa"/>
          </w:tcPr>
          <w:p>
            <w:pPr>
              <w:pStyle w:val="0"/>
              <w:jc w:val="center"/>
            </w:pPr>
            <w:r>
              <w:rPr>
                <w:sz w:val="24"/>
              </w:rPr>
              <w:t xml:space="preserve">106,3</w:t>
            </w:r>
          </w:p>
        </w:tc>
      </w:tr>
    </w:tbl>
    <w:p>
      <w:pPr>
        <w:pStyle w:val="0"/>
        <w:jc w:val="both"/>
      </w:pPr>
      <w:r>
        <w:rPr>
          <w:sz w:val="24"/>
        </w:rPr>
      </w:r>
    </w:p>
    <w:p>
      <w:pPr>
        <w:pStyle w:val="0"/>
        <w:jc w:val="both"/>
      </w:pPr>
      <w:r>
        <w:rPr>
          <w:sz w:val="24"/>
        </w:rPr>
        <w:t xml:space="preserve">(таблица в ред. </w:t>
      </w:r>
      <w:hyperlink w:history="0" r:id="rId3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По данным Петростата по состоянию на 26 декабря 2025 года.</w:t>
      </w:r>
    </w:p>
    <w:p>
      <w:pPr>
        <w:pStyle w:val="0"/>
        <w:jc w:val="both"/>
      </w:pPr>
      <w:r>
        <w:rPr>
          <w:sz w:val="24"/>
        </w:rPr>
        <w:t xml:space="preserve">(сноска в ред. </w:t>
      </w:r>
      <w:hyperlink w:history="0" r:id="rId34"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ind w:firstLine="540"/>
        <w:jc w:val="both"/>
      </w:pPr>
      <w:r>
        <w:rPr>
          <w:sz w:val="24"/>
        </w:rPr>
      </w:r>
    </w:p>
    <w:p>
      <w:pPr>
        <w:pStyle w:val="0"/>
        <w:ind w:firstLine="540"/>
        <w:jc w:val="both"/>
      </w:pPr>
      <w:r>
        <w:rPr>
          <w:sz w:val="24"/>
        </w:rPr>
        <w:t xml:space="preserve">По данным Петростата, численность занятых в экономике в 2024 году (933,9 тыс. человек) на 22,4 тыс. человек больше, чем численность занятых в 2023 году.</w:t>
      </w:r>
    </w:p>
    <w:p>
      <w:pPr>
        <w:pStyle w:val="0"/>
        <w:spacing w:before="240" w:lineRule="auto"/>
        <w:ind w:firstLine="540"/>
        <w:jc w:val="both"/>
      </w:pPr>
      <w:r>
        <w:rPr>
          <w:sz w:val="24"/>
        </w:rPr>
        <w:t xml:space="preserve">По видам экономической деятельности наибольшее число занятых - 176,4 тыс. человек (19 проц. от общего числа занятых в регионе) задействовано в отрасли "торговля оптовая и розничная; ремонт автотранспортных средств и мотоциклов", далее по отраслям:</w:t>
      </w:r>
    </w:p>
    <w:p>
      <w:pPr>
        <w:pStyle w:val="0"/>
        <w:spacing w:before="240" w:lineRule="auto"/>
        <w:ind w:firstLine="540"/>
        <w:jc w:val="both"/>
      </w:pPr>
      <w:r>
        <w:rPr>
          <w:sz w:val="24"/>
        </w:rPr>
        <w:t xml:space="preserve">"обрабатывающие производства" - 167,7 тыс. человек (18 проц.);</w:t>
      </w:r>
    </w:p>
    <w:p>
      <w:pPr>
        <w:pStyle w:val="0"/>
        <w:spacing w:before="240" w:lineRule="auto"/>
        <w:ind w:firstLine="540"/>
        <w:jc w:val="both"/>
      </w:pPr>
      <w:r>
        <w:rPr>
          <w:sz w:val="24"/>
        </w:rPr>
        <w:t xml:space="preserve">"строительство" - 109,5 тыс. человек (12 проц.);</w:t>
      </w:r>
    </w:p>
    <w:p>
      <w:pPr>
        <w:pStyle w:val="0"/>
        <w:spacing w:before="240" w:lineRule="auto"/>
        <w:ind w:firstLine="540"/>
        <w:jc w:val="both"/>
      </w:pPr>
      <w:r>
        <w:rPr>
          <w:sz w:val="24"/>
        </w:rPr>
        <w:t xml:space="preserve">"транспортировка и хранение" - 80,8 тыс. человек (9 проц.);</w:t>
      </w:r>
    </w:p>
    <w:p>
      <w:pPr>
        <w:pStyle w:val="0"/>
        <w:spacing w:before="240" w:lineRule="auto"/>
        <w:ind w:firstLine="540"/>
        <w:jc w:val="both"/>
      </w:pPr>
      <w:r>
        <w:rPr>
          <w:sz w:val="24"/>
        </w:rPr>
        <w:t xml:space="preserve">"сельское хозяйство" - 68,2 тыс. человек (7 проц.).</w:t>
      </w:r>
    </w:p>
    <w:p>
      <w:pPr>
        <w:pStyle w:val="0"/>
        <w:spacing w:before="240" w:lineRule="auto"/>
        <w:ind w:firstLine="540"/>
        <w:jc w:val="both"/>
      </w:pPr>
      <w:r>
        <w:rPr>
          <w:sz w:val="24"/>
        </w:rPr>
        <w:t xml:space="preserve">Подробная информация по количеству занятых в экономике региона граждан за период 2022-2024 годов (отчетные данные) и 2025 год (текущий год) по данным Петростата и прогноза баланса трудовых ресурсов представлена в таблице.</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304"/>
        <w:gridCol w:w="1134"/>
        <w:gridCol w:w="1134"/>
        <w:gridCol w:w="1134"/>
      </w:tblGrid>
      <w:tr>
        <w:tc>
          <w:tcPr>
            <w:tcW w:w="4365"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Очередной год (2025)</w:t>
            </w:r>
          </w:p>
        </w:tc>
        <w:tc>
          <w:tcPr>
            <w:gridSpan w:val="3"/>
            <w:tcW w:w="3402" w:type="dxa"/>
          </w:tcPr>
          <w:p>
            <w:pPr>
              <w:pStyle w:val="0"/>
              <w:jc w:val="center"/>
            </w:pPr>
            <w:r>
              <w:rPr>
                <w:sz w:val="24"/>
              </w:rPr>
              <w:t xml:space="preserve">Справочно</w:t>
            </w:r>
          </w:p>
        </w:tc>
      </w:tr>
      <w:tr>
        <w:tc>
          <w:tcPr>
            <w:vMerge w:val="continue"/>
          </w:tcPr>
          <w:p/>
        </w:tc>
        <w:tc>
          <w:tcPr>
            <w:vMerge w:val="continue"/>
          </w:tcPr>
          <w:p/>
        </w:tc>
        <w:tc>
          <w:tcPr>
            <w:tcW w:w="1134" w:type="dxa"/>
          </w:tcPr>
          <w:p>
            <w:pPr>
              <w:pStyle w:val="0"/>
              <w:jc w:val="center"/>
            </w:pPr>
            <w:r>
              <w:rPr>
                <w:sz w:val="24"/>
              </w:rPr>
              <w:t xml:space="preserve">отчетный год (2024)</w:t>
            </w:r>
          </w:p>
        </w:tc>
        <w:tc>
          <w:tcPr>
            <w:tcW w:w="1134" w:type="dxa"/>
          </w:tcPr>
          <w:p>
            <w:pPr>
              <w:pStyle w:val="0"/>
              <w:jc w:val="center"/>
            </w:pPr>
            <w:r>
              <w:rPr>
                <w:sz w:val="24"/>
              </w:rPr>
              <w:t xml:space="preserve">отчетный год (2023)</w:t>
            </w:r>
          </w:p>
        </w:tc>
        <w:tc>
          <w:tcPr>
            <w:tcW w:w="1134" w:type="dxa"/>
          </w:tcPr>
          <w:p>
            <w:pPr>
              <w:pStyle w:val="0"/>
              <w:jc w:val="center"/>
            </w:pPr>
            <w:r>
              <w:rPr>
                <w:sz w:val="24"/>
              </w:rPr>
              <w:t xml:space="preserve">отчетный год (2022)</w:t>
            </w:r>
          </w:p>
        </w:tc>
      </w:tr>
      <w:tr>
        <w:tc>
          <w:tcPr>
            <w:tcW w:w="4365" w:type="dxa"/>
          </w:tcPr>
          <w:p>
            <w:pPr>
              <w:pStyle w:val="0"/>
              <w:jc w:val="center"/>
            </w:pPr>
            <w:r>
              <w:rPr>
                <w:sz w:val="24"/>
              </w:rPr>
              <w:t xml:space="preserve">1</w:t>
            </w:r>
          </w:p>
        </w:tc>
        <w:tc>
          <w:tcPr>
            <w:tcW w:w="1304" w:type="dxa"/>
          </w:tcPr>
          <w:p>
            <w:pPr>
              <w:pStyle w:val="0"/>
              <w:jc w:val="center"/>
            </w:pPr>
            <w:r>
              <w:rPr>
                <w:sz w:val="24"/>
              </w:rPr>
              <w:t xml:space="preserve">2</w:t>
            </w:r>
          </w:p>
        </w:tc>
        <w:tc>
          <w:tcPr>
            <w:tcW w:w="1134" w:type="dxa"/>
          </w:tcPr>
          <w:p>
            <w:pPr>
              <w:pStyle w:val="0"/>
              <w:jc w:val="center"/>
            </w:pPr>
            <w:r>
              <w:rPr>
                <w:sz w:val="24"/>
              </w:rPr>
              <w:t xml:space="preserve">3</w:t>
            </w:r>
          </w:p>
        </w:tc>
        <w:tc>
          <w:tcPr>
            <w:tcW w:w="1134" w:type="dxa"/>
          </w:tcPr>
          <w:p>
            <w:pPr>
              <w:pStyle w:val="0"/>
              <w:jc w:val="center"/>
            </w:pPr>
            <w:r>
              <w:rPr>
                <w:sz w:val="24"/>
              </w:rPr>
              <w:t xml:space="preserve">4</w:t>
            </w:r>
          </w:p>
        </w:tc>
        <w:tc>
          <w:tcPr>
            <w:tcW w:w="1134" w:type="dxa"/>
          </w:tcPr>
          <w:p>
            <w:pPr>
              <w:pStyle w:val="0"/>
              <w:jc w:val="center"/>
            </w:pPr>
            <w:r>
              <w:rPr>
                <w:sz w:val="24"/>
              </w:rPr>
              <w:t xml:space="preserve">5</w:t>
            </w:r>
          </w:p>
        </w:tc>
      </w:tr>
      <w:tr>
        <w:tc>
          <w:tcPr>
            <w:tcW w:w="4365" w:type="dxa"/>
          </w:tcPr>
          <w:p>
            <w:pPr>
              <w:pStyle w:val="0"/>
            </w:pPr>
            <w:r>
              <w:rPr>
                <w:sz w:val="24"/>
              </w:rPr>
              <w:t xml:space="preserve">Распределение занятых в экономике по разделам ОКВЭД:</w:t>
            </w:r>
          </w:p>
        </w:tc>
        <w:tc>
          <w:tcPr>
            <w:tcW w:w="1304" w:type="dxa"/>
          </w:tcPr>
          <w:p>
            <w:pPr>
              <w:pStyle w:val="0"/>
              <w:jc w:val="center"/>
            </w:pPr>
            <w:r>
              <w:rPr>
                <w:sz w:val="24"/>
              </w:rPr>
              <w:t xml:space="preserve">941,4</w:t>
            </w:r>
          </w:p>
        </w:tc>
        <w:tc>
          <w:tcPr>
            <w:tcW w:w="1134" w:type="dxa"/>
          </w:tcPr>
          <w:p>
            <w:pPr>
              <w:pStyle w:val="0"/>
              <w:jc w:val="center"/>
            </w:pPr>
            <w:r>
              <w:rPr>
                <w:sz w:val="24"/>
              </w:rPr>
              <w:t xml:space="preserve">933,9</w:t>
            </w:r>
          </w:p>
        </w:tc>
        <w:tc>
          <w:tcPr>
            <w:tcW w:w="1134" w:type="dxa"/>
          </w:tcPr>
          <w:p>
            <w:pPr>
              <w:pStyle w:val="0"/>
              <w:jc w:val="center"/>
            </w:pPr>
            <w:r>
              <w:rPr>
                <w:sz w:val="24"/>
              </w:rPr>
              <w:t xml:space="preserve">901,5</w:t>
            </w:r>
          </w:p>
        </w:tc>
        <w:tc>
          <w:tcPr>
            <w:tcW w:w="1134" w:type="dxa"/>
          </w:tcPr>
          <w:p>
            <w:pPr>
              <w:pStyle w:val="0"/>
              <w:jc w:val="center"/>
            </w:pPr>
            <w:r>
              <w:rPr>
                <w:sz w:val="24"/>
              </w:rPr>
              <w:t xml:space="preserve">871,1</w:t>
            </w:r>
          </w:p>
        </w:tc>
      </w:tr>
      <w:tr>
        <w:tc>
          <w:tcPr>
            <w:tcW w:w="4365" w:type="dxa"/>
          </w:tcPr>
          <w:p>
            <w:pPr>
              <w:pStyle w:val="0"/>
              <w:ind w:firstLine="283"/>
              <w:jc w:val="both"/>
            </w:pPr>
            <w:r>
              <w:rPr>
                <w:sz w:val="24"/>
              </w:rPr>
              <w:t xml:space="preserve">сельское, лесное хозяйство, охота, рыболовство и рыбоводство</w:t>
            </w:r>
          </w:p>
        </w:tc>
        <w:tc>
          <w:tcPr>
            <w:tcW w:w="1304" w:type="dxa"/>
          </w:tcPr>
          <w:p>
            <w:pPr>
              <w:pStyle w:val="0"/>
              <w:jc w:val="center"/>
            </w:pPr>
            <w:r>
              <w:rPr>
                <w:sz w:val="24"/>
              </w:rPr>
              <w:t xml:space="preserve">74,8</w:t>
            </w:r>
          </w:p>
        </w:tc>
        <w:tc>
          <w:tcPr>
            <w:tcW w:w="1134" w:type="dxa"/>
          </w:tcPr>
          <w:p>
            <w:pPr>
              <w:pStyle w:val="0"/>
              <w:jc w:val="center"/>
            </w:pPr>
            <w:r>
              <w:rPr>
                <w:sz w:val="24"/>
              </w:rPr>
              <w:t xml:space="preserve">68,2</w:t>
            </w:r>
          </w:p>
        </w:tc>
        <w:tc>
          <w:tcPr>
            <w:tcW w:w="1134" w:type="dxa"/>
          </w:tcPr>
          <w:p>
            <w:pPr>
              <w:pStyle w:val="0"/>
              <w:jc w:val="center"/>
            </w:pPr>
            <w:r>
              <w:rPr>
                <w:sz w:val="24"/>
              </w:rPr>
              <w:t xml:space="preserve">64,4</w:t>
            </w:r>
          </w:p>
        </w:tc>
        <w:tc>
          <w:tcPr>
            <w:tcW w:w="1134" w:type="dxa"/>
          </w:tcPr>
          <w:p>
            <w:pPr>
              <w:pStyle w:val="0"/>
              <w:jc w:val="center"/>
            </w:pPr>
            <w:r>
              <w:rPr>
                <w:sz w:val="24"/>
              </w:rPr>
              <w:t xml:space="preserve">63,6</w:t>
            </w:r>
          </w:p>
        </w:tc>
      </w:tr>
      <w:tr>
        <w:tc>
          <w:tcPr>
            <w:tcW w:w="4365" w:type="dxa"/>
          </w:tcPr>
          <w:p>
            <w:pPr>
              <w:pStyle w:val="0"/>
              <w:ind w:firstLine="283"/>
              <w:jc w:val="both"/>
            </w:pPr>
            <w:r>
              <w:rPr>
                <w:sz w:val="24"/>
              </w:rPr>
              <w:t xml:space="preserve">добыча полезных ископаемых</w:t>
            </w:r>
          </w:p>
        </w:tc>
        <w:tc>
          <w:tcPr>
            <w:tcW w:w="1304" w:type="dxa"/>
          </w:tcPr>
          <w:p>
            <w:pPr>
              <w:pStyle w:val="0"/>
              <w:jc w:val="center"/>
            </w:pPr>
            <w:r>
              <w:rPr>
                <w:sz w:val="24"/>
              </w:rPr>
              <w:t xml:space="preserve">7,0</w:t>
            </w:r>
          </w:p>
        </w:tc>
        <w:tc>
          <w:tcPr>
            <w:tcW w:w="1134" w:type="dxa"/>
          </w:tcPr>
          <w:p>
            <w:pPr>
              <w:pStyle w:val="0"/>
              <w:jc w:val="center"/>
            </w:pPr>
            <w:r>
              <w:rPr>
                <w:sz w:val="24"/>
              </w:rPr>
              <w:t xml:space="preserve">6,3</w:t>
            </w:r>
          </w:p>
        </w:tc>
        <w:tc>
          <w:tcPr>
            <w:tcW w:w="1134" w:type="dxa"/>
          </w:tcPr>
          <w:p>
            <w:pPr>
              <w:pStyle w:val="0"/>
              <w:jc w:val="center"/>
            </w:pPr>
            <w:r>
              <w:rPr>
                <w:sz w:val="24"/>
              </w:rPr>
              <w:t xml:space="preserve">6,1</w:t>
            </w:r>
          </w:p>
        </w:tc>
        <w:tc>
          <w:tcPr>
            <w:tcW w:w="1134" w:type="dxa"/>
          </w:tcPr>
          <w:p>
            <w:pPr>
              <w:pStyle w:val="0"/>
              <w:jc w:val="center"/>
            </w:pPr>
            <w:r>
              <w:rPr>
                <w:sz w:val="24"/>
              </w:rPr>
              <w:t xml:space="preserve">5,9</w:t>
            </w:r>
          </w:p>
        </w:tc>
      </w:tr>
      <w:tr>
        <w:tc>
          <w:tcPr>
            <w:tcW w:w="4365" w:type="dxa"/>
          </w:tcPr>
          <w:p>
            <w:pPr>
              <w:pStyle w:val="0"/>
              <w:ind w:firstLine="283"/>
              <w:jc w:val="both"/>
            </w:pPr>
            <w:r>
              <w:rPr>
                <w:sz w:val="24"/>
              </w:rPr>
              <w:t xml:space="preserve">обрабатывающие производства</w:t>
            </w:r>
          </w:p>
        </w:tc>
        <w:tc>
          <w:tcPr>
            <w:tcW w:w="1304" w:type="dxa"/>
          </w:tcPr>
          <w:p>
            <w:pPr>
              <w:pStyle w:val="0"/>
              <w:jc w:val="center"/>
            </w:pPr>
            <w:r>
              <w:rPr>
                <w:sz w:val="24"/>
              </w:rPr>
              <w:t xml:space="preserve">163,8</w:t>
            </w:r>
          </w:p>
        </w:tc>
        <w:tc>
          <w:tcPr>
            <w:tcW w:w="1134" w:type="dxa"/>
          </w:tcPr>
          <w:p>
            <w:pPr>
              <w:pStyle w:val="0"/>
              <w:jc w:val="center"/>
            </w:pPr>
            <w:r>
              <w:rPr>
                <w:sz w:val="24"/>
              </w:rPr>
              <w:t xml:space="preserve">167,7</w:t>
            </w:r>
          </w:p>
        </w:tc>
        <w:tc>
          <w:tcPr>
            <w:tcW w:w="1134" w:type="dxa"/>
          </w:tcPr>
          <w:p>
            <w:pPr>
              <w:pStyle w:val="0"/>
              <w:jc w:val="center"/>
            </w:pPr>
            <w:r>
              <w:rPr>
                <w:sz w:val="24"/>
              </w:rPr>
              <w:t xml:space="preserve">160,4</w:t>
            </w:r>
          </w:p>
        </w:tc>
        <w:tc>
          <w:tcPr>
            <w:tcW w:w="1134" w:type="dxa"/>
          </w:tcPr>
          <w:p>
            <w:pPr>
              <w:pStyle w:val="0"/>
              <w:jc w:val="center"/>
            </w:pPr>
            <w:r>
              <w:rPr>
                <w:sz w:val="24"/>
              </w:rPr>
              <w:t xml:space="preserve">156,5</w:t>
            </w:r>
          </w:p>
        </w:tc>
      </w:tr>
      <w:tr>
        <w:tc>
          <w:tcPr>
            <w:tcW w:w="4365" w:type="dxa"/>
          </w:tcPr>
          <w:p>
            <w:pPr>
              <w:pStyle w:val="0"/>
              <w:ind w:firstLine="283"/>
              <w:jc w:val="both"/>
            </w:pPr>
            <w:r>
              <w:rPr>
                <w:sz w:val="24"/>
              </w:rPr>
              <w:t xml:space="preserve">обеспечение электрической энергией, газом и паром; кондиционирование воздуха</w:t>
            </w:r>
          </w:p>
        </w:tc>
        <w:tc>
          <w:tcPr>
            <w:tcW w:w="1304" w:type="dxa"/>
          </w:tcPr>
          <w:p>
            <w:pPr>
              <w:pStyle w:val="0"/>
              <w:jc w:val="center"/>
            </w:pPr>
            <w:r>
              <w:rPr>
                <w:sz w:val="24"/>
              </w:rPr>
              <w:t xml:space="preserve">28,6</w:t>
            </w:r>
          </w:p>
        </w:tc>
        <w:tc>
          <w:tcPr>
            <w:tcW w:w="1134" w:type="dxa"/>
          </w:tcPr>
          <w:p>
            <w:pPr>
              <w:pStyle w:val="0"/>
              <w:jc w:val="center"/>
            </w:pPr>
            <w:r>
              <w:rPr>
                <w:sz w:val="24"/>
              </w:rPr>
              <w:t xml:space="preserve">26,4</w:t>
            </w:r>
          </w:p>
        </w:tc>
        <w:tc>
          <w:tcPr>
            <w:tcW w:w="1134" w:type="dxa"/>
          </w:tcPr>
          <w:p>
            <w:pPr>
              <w:pStyle w:val="0"/>
              <w:jc w:val="center"/>
            </w:pPr>
            <w:r>
              <w:rPr>
                <w:sz w:val="24"/>
              </w:rPr>
              <w:t xml:space="preserve">24,9</w:t>
            </w:r>
          </w:p>
        </w:tc>
        <w:tc>
          <w:tcPr>
            <w:tcW w:w="1134" w:type="dxa"/>
          </w:tcPr>
          <w:p>
            <w:pPr>
              <w:pStyle w:val="0"/>
              <w:jc w:val="center"/>
            </w:pPr>
            <w:r>
              <w:rPr>
                <w:sz w:val="24"/>
              </w:rPr>
              <w:t xml:space="preserve">24,6</w:t>
            </w:r>
          </w:p>
        </w:tc>
      </w:tr>
      <w:tr>
        <w:tc>
          <w:tcPr>
            <w:tcW w:w="4365" w:type="dxa"/>
          </w:tcPr>
          <w:p>
            <w:pPr>
              <w:pStyle w:val="0"/>
              <w:ind w:firstLine="283"/>
              <w:jc w:val="both"/>
            </w:pPr>
            <w:r>
              <w:rPr>
                <w:sz w:val="24"/>
              </w:rPr>
              <w:t xml:space="preserve">водоснабжение; водоотведение, организация сбора и утилизации отходов, деятельность по ликвидации загрязнений</w:t>
            </w:r>
          </w:p>
        </w:tc>
        <w:tc>
          <w:tcPr>
            <w:tcW w:w="1304" w:type="dxa"/>
          </w:tcPr>
          <w:p>
            <w:pPr>
              <w:pStyle w:val="0"/>
              <w:jc w:val="center"/>
            </w:pPr>
            <w:r>
              <w:rPr>
                <w:sz w:val="24"/>
              </w:rPr>
              <w:t xml:space="preserve">11,6</w:t>
            </w:r>
          </w:p>
        </w:tc>
        <w:tc>
          <w:tcPr>
            <w:tcW w:w="1134" w:type="dxa"/>
          </w:tcPr>
          <w:p>
            <w:pPr>
              <w:pStyle w:val="0"/>
              <w:jc w:val="center"/>
            </w:pPr>
            <w:r>
              <w:rPr>
                <w:sz w:val="24"/>
              </w:rPr>
              <w:t xml:space="preserve">11,5</w:t>
            </w:r>
          </w:p>
        </w:tc>
        <w:tc>
          <w:tcPr>
            <w:tcW w:w="1134" w:type="dxa"/>
          </w:tcPr>
          <w:p>
            <w:pPr>
              <w:pStyle w:val="0"/>
              <w:jc w:val="center"/>
            </w:pPr>
            <w:r>
              <w:rPr>
                <w:sz w:val="24"/>
              </w:rPr>
              <w:t xml:space="preserve">11</w:t>
            </w:r>
          </w:p>
        </w:tc>
        <w:tc>
          <w:tcPr>
            <w:tcW w:w="1134" w:type="dxa"/>
          </w:tcPr>
          <w:p>
            <w:pPr>
              <w:pStyle w:val="0"/>
              <w:jc w:val="center"/>
            </w:pPr>
            <w:r>
              <w:rPr>
                <w:sz w:val="24"/>
              </w:rPr>
              <w:t xml:space="preserve">10,7</w:t>
            </w:r>
          </w:p>
        </w:tc>
      </w:tr>
      <w:tr>
        <w:tc>
          <w:tcPr>
            <w:tcW w:w="4365" w:type="dxa"/>
          </w:tcPr>
          <w:p>
            <w:pPr>
              <w:pStyle w:val="0"/>
              <w:ind w:firstLine="283"/>
              <w:jc w:val="both"/>
            </w:pPr>
            <w:r>
              <w:rPr>
                <w:sz w:val="24"/>
              </w:rPr>
              <w:t xml:space="preserve">строительство</w:t>
            </w:r>
          </w:p>
        </w:tc>
        <w:tc>
          <w:tcPr>
            <w:tcW w:w="1304" w:type="dxa"/>
          </w:tcPr>
          <w:p>
            <w:pPr>
              <w:pStyle w:val="0"/>
              <w:jc w:val="center"/>
            </w:pPr>
            <w:r>
              <w:rPr>
                <w:sz w:val="24"/>
              </w:rPr>
              <w:t xml:space="preserve">109,1</w:t>
            </w:r>
          </w:p>
        </w:tc>
        <w:tc>
          <w:tcPr>
            <w:tcW w:w="1134" w:type="dxa"/>
          </w:tcPr>
          <w:p>
            <w:pPr>
              <w:pStyle w:val="0"/>
              <w:jc w:val="center"/>
            </w:pPr>
            <w:r>
              <w:rPr>
                <w:sz w:val="24"/>
              </w:rPr>
              <w:t xml:space="preserve">109,5</w:t>
            </w:r>
          </w:p>
        </w:tc>
        <w:tc>
          <w:tcPr>
            <w:tcW w:w="1134" w:type="dxa"/>
          </w:tcPr>
          <w:p>
            <w:pPr>
              <w:pStyle w:val="0"/>
              <w:jc w:val="center"/>
            </w:pPr>
            <w:r>
              <w:rPr>
                <w:sz w:val="24"/>
              </w:rPr>
              <w:t xml:space="preserve">103,7</w:t>
            </w:r>
          </w:p>
        </w:tc>
        <w:tc>
          <w:tcPr>
            <w:tcW w:w="1134" w:type="dxa"/>
          </w:tcPr>
          <w:p>
            <w:pPr>
              <w:pStyle w:val="0"/>
              <w:jc w:val="center"/>
            </w:pPr>
            <w:r>
              <w:rPr>
                <w:sz w:val="24"/>
              </w:rPr>
              <w:t xml:space="preserve">102,1</w:t>
            </w:r>
          </w:p>
        </w:tc>
      </w:tr>
      <w:tr>
        <w:tc>
          <w:tcPr>
            <w:tcW w:w="4365" w:type="dxa"/>
          </w:tcPr>
          <w:p>
            <w:pPr>
              <w:pStyle w:val="0"/>
              <w:ind w:firstLine="283"/>
              <w:jc w:val="both"/>
            </w:pPr>
            <w:r>
              <w:rPr>
                <w:sz w:val="24"/>
              </w:rPr>
              <w:t xml:space="preserve">торговля оптовая и розничная; ремонт автотранспортных средств и мотоциклов</w:t>
            </w:r>
          </w:p>
        </w:tc>
        <w:tc>
          <w:tcPr>
            <w:tcW w:w="1304" w:type="dxa"/>
          </w:tcPr>
          <w:p>
            <w:pPr>
              <w:pStyle w:val="0"/>
              <w:jc w:val="center"/>
            </w:pPr>
            <w:r>
              <w:rPr>
                <w:sz w:val="24"/>
              </w:rPr>
              <w:t xml:space="preserve">169,4</w:t>
            </w:r>
          </w:p>
        </w:tc>
        <w:tc>
          <w:tcPr>
            <w:tcW w:w="1134" w:type="dxa"/>
          </w:tcPr>
          <w:p>
            <w:pPr>
              <w:pStyle w:val="0"/>
              <w:jc w:val="center"/>
            </w:pPr>
            <w:r>
              <w:rPr>
                <w:sz w:val="24"/>
              </w:rPr>
              <w:t xml:space="preserve">176,4</w:t>
            </w:r>
          </w:p>
        </w:tc>
        <w:tc>
          <w:tcPr>
            <w:tcW w:w="1134" w:type="dxa"/>
          </w:tcPr>
          <w:p>
            <w:pPr>
              <w:pStyle w:val="0"/>
              <w:jc w:val="center"/>
            </w:pPr>
            <w:r>
              <w:rPr>
                <w:sz w:val="24"/>
              </w:rPr>
              <w:t xml:space="preserve">164,2</w:t>
            </w:r>
          </w:p>
        </w:tc>
        <w:tc>
          <w:tcPr>
            <w:tcW w:w="1134" w:type="dxa"/>
          </w:tcPr>
          <w:p>
            <w:pPr>
              <w:pStyle w:val="0"/>
              <w:jc w:val="center"/>
            </w:pPr>
            <w:r>
              <w:rPr>
                <w:sz w:val="24"/>
              </w:rPr>
              <w:t xml:space="preserve">164,5</w:t>
            </w:r>
          </w:p>
        </w:tc>
      </w:tr>
      <w:tr>
        <w:tc>
          <w:tcPr>
            <w:tcW w:w="4365" w:type="dxa"/>
          </w:tcPr>
          <w:p>
            <w:pPr>
              <w:pStyle w:val="0"/>
              <w:ind w:firstLine="283"/>
              <w:jc w:val="both"/>
            </w:pPr>
            <w:r>
              <w:rPr>
                <w:sz w:val="24"/>
              </w:rPr>
              <w:t xml:space="preserve">транспортировка и хранение</w:t>
            </w:r>
          </w:p>
        </w:tc>
        <w:tc>
          <w:tcPr>
            <w:tcW w:w="1304" w:type="dxa"/>
          </w:tcPr>
          <w:p>
            <w:pPr>
              <w:pStyle w:val="0"/>
              <w:jc w:val="center"/>
            </w:pPr>
            <w:r>
              <w:rPr>
                <w:sz w:val="24"/>
              </w:rPr>
              <w:t xml:space="preserve">84,8</w:t>
            </w:r>
          </w:p>
        </w:tc>
        <w:tc>
          <w:tcPr>
            <w:tcW w:w="1134" w:type="dxa"/>
          </w:tcPr>
          <w:p>
            <w:pPr>
              <w:pStyle w:val="0"/>
              <w:jc w:val="center"/>
            </w:pPr>
            <w:r>
              <w:rPr>
                <w:sz w:val="24"/>
              </w:rPr>
              <w:t xml:space="preserve">80,8</w:t>
            </w:r>
          </w:p>
        </w:tc>
        <w:tc>
          <w:tcPr>
            <w:tcW w:w="1134" w:type="dxa"/>
          </w:tcPr>
          <w:p>
            <w:pPr>
              <w:pStyle w:val="0"/>
              <w:jc w:val="center"/>
            </w:pPr>
            <w:r>
              <w:rPr>
                <w:sz w:val="24"/>
              </w:rPr>
              <w:t xml:space="preserve">79</w:t>
            </w:r>
          </w:p>
        </w:tc>
        <w:tc>
          <w:tcPr>
            <w:tcW w:w="1134" w:type="dxa"/>
          </w:tcPr>
          <w:p>
            <w:pPr>
              <w:pStyle w:val="0"/>
              <w:jc w:val="center"/>
            </w:pPr>
            <w:r>
              <w:rPr>
                <w:sz w:val="24"/>
              </w:rPr>
              <w:t xml:space="preserve">75,4</w:t>
            </w:r>
          </w:p>
        </w:tc>
      </w:tr>
      <w:tr>
        <w:tc>
          <w:tcPr>
            <w:tcW w:w="4365" w:type="dxa"/>
          </w:tcPr>
          <w:p>
            <w:pPr>
              <w:pStyle w:val="0"/>
              <w:ind w:firstLine="283"/>
              <w:jc w:val="both"/>
            </w:pPr>
            <w:r>
              <w:rPr>
                <w:sz w:val="24"/>
              </w:rPr>
              <w:t xml:space="preserve">деятельность гостиниц и предприятий общественного питания</w:t>
            </w:r>
          </w:p>
        </w:tc>
        <w:tc>
          <w:tcPr>
            <w:tcW w:w="1304" w:type="dxa"/>
          </w:tcPr>
          <w:p>
            <w:pPr>
              <w:pStyle w:val="0"/>
              <w:jc w:val="center"/>
            </w:pPr>
            <w:r>
              <w:rPr>
                <w:sz w:val="24"/>
              </w:rPr>
              <w:t xml:space="preserve">24,7</w:t>
            </w:r>
          </w:p>
        </w:tc>
        <w:tc>
          <w:tcPr>
            <w:tcW w:w="1134" w:type="dxa"/>
          </w:tcPr>
          <w:p>
            <w:pPr>
              <w:pStyle w:val="0"/>
              <w:jc w:val="center"/>
            </w:pPr>
            <w:r>
              <w:rPr>
                <w:sz w:val="24"/>
              </w:rPr>
              <w:t xml:space="preserve">26,4</w:t>
            </w:r>
          </w:p>
        </w:tc>
        <w:tc>
          <w:tcPr>
            <w:tcW w:w="1134" w:type="dxa"/>
          </w:tcPr>
          <w:p>
            <w:pPr>
              <w:pStyle w:val="0"/>
              <w:jc w:val="center"/>
            </w:pPr>
            <w:r>
              <w:rPr>
                <w:sz w:val="24"/>
              </w:rPr>
              <w:t xml:space="preserve">27</w:t>
            </w:r>
          </w:p>
        </w:tc>
        <w:tc>
          <w:tcPr>
            <w:tcW w:w="1134" w:type="dxa"/>
          </w:tcPr>
          <w:p>
            <w:pPr>
              <w:pStyle w:val="0"/>
              <w:jc w:val="center"/>
            </w:pPr>
            <w:r>
              <w:rPr>
                <w:sz w:val="24"/>
              </w:rPr>
              <w:t xml:space="preserve">24,6</w:t>
            </w:r>
          </w:p>
        </w:tc>
      </w:tr>
      <w:tr>
        <w:tc>
          <w:tcPr>
            <w:tcW w:w="4365" w:type="dxa"/>
          </w:tcPr>
          <w:p>
            <w:pPr>
              <w:pStyle w:val="0"/>
              <w:ind w:firstLine="283"/>
              <w:jc w:val="both"/>
            </w:pPr>
            <w:r>
              <w:rPr>
                <w:sz w:val="24"/>
              </w:rPr>
              <w:t xml:space="preserve">деятельность в области информации и связи</w:t>
            </w:r>
          </w:p>
        </w:tc>
        <w:tc>
          <w:tcPr>
            <w:tcW w:w="1304" w:type="dxa"/>
          </w:tcPr>
          <w:p>
            <w:pPr>
              <w:pStyle w:val="0"/>
              <w:jc w:val="center"/>
            </w:pPr>
            <w:r>
              <w:rPr>
                <w:sz w:val="24"/>
              </w:rPr>
              <w:t xml:space="preserve">10,1</w:t>
            </w:r>
          </w:p>
        </w:tc>
        <w:tc>
          <w:tcPr>
            <w:tcW w:w="1134" w:type="dxa"/>
          </w:tcPr>
          <w:p>
            <w:pPr>
              <w:pStyle w:val="0"/>
              <w:jc w:val="center"/>
            </w:pPr>
            <w:r>
              <w:rPr>
                <w:sz w:val="24"/>
              </w:rPr>
              <w:t xml:space="preserve">10,4</w:t>
            </w:r>
          </w:p>
        </w:tc>
        <w:tc>
          <w:tcPr>
            <w:tcW w:w="1134" w:type="dxa"/>
          </w:tcPr>
          <w:p>
            <w:pPr>
              <w:pStyle w:val="0"/>
              <w:jc w:val="center"/>
            </w:pPr>
            <w:r>
              <w:rPr>
                <w:sz w:val="24"/>
              </w:rPr>
              <w:t xml:space="preserve">10,1</w:t>
            </w:r>
          </w:p>
        </w:tc>
        <w:tc>
          <w:tcPr>
            <w:tcW w:w="1134" w:type="dxa"/>
          </w:tcPr>
          <w:p>
            <w:pPr>
              <w:pStyle w:val="0"/>
              <w:jc w:val="center"/>
            </w:pPr>
            <w:r>
              <w:rPr>
                <w:sz w:val="24"/>
              </w:rPr>
              <w:t xml:space="preserve">9,7</w:t>
            </w:r>
          </w:p>
        </w:tc>
      </w:tr>
      <w:tr>
        <w:tc>
          <w:tcPr>
            <w:tcW w:w="4365" w:type="dxa"/>
          </w:tcPr>
          <w:p>
            <w:pPr>
              <w:pStyle w:val="0"/>
              <w:ind w:firstLine="283"/>
              <w:jc w:val="both"/>
            </w:pPr>
            <w:r>
              <w:rPr>
                <w:sz w:val="24"/>
              </w:rPr>
              <w:t xml:space="preserve">деятельность финансовая и страховая</w:t>
            </w:r>
          </w:p>
        </w:tc>
        <w:tc>
          <w:tcPr>
            <w:tcW w:w="1304" w:type="dxa"/>
          </w:tcPr>
          <w:p>
            <w:pPr>
              <w:pStyle w:val="0"/>
              <w:jc w:val="center"/>
            </w:pPr>
            <w:r>
              <w:rPr>
                <w:sz w:val="24"/>
              </w:rPr>
              <w:t xml:space="preserve">5,9</w:t>
            </w:r>
          </w:p>
        </w:tc>
        <w:tc>
          <w:tcPr>
            <w:tcW w:w="1134" w:type="dxa"/>
          </w:tcPr>
          <w:p>
            <w:pPr>
              <w:pStyle w:val="0"/>
              <w:jc w:val="center"/>
            </w:pPr>
            <w:r>
              <w:rPr>
                <w:sz w:val="24"/>
              </w:rPr>
              <w:t xml:space="preserve">6</w:t>
            </w:r>
          </w:p>
        </w:tc>
        <w:tc>
          <w:tcPr>
            <w:tcW w:w="1134" w:type="dxa"/>
          </w:tcPr>
          <w:p>
            <w:pPr>
              <w:pStyle w:val="0"/>
              <w:jc w:val="center"/>
            </w:pPr>
            <w:r>
              <w:rPr>
                <w:sz w:val="24"/>
              </w:rPr>
              <w:t xml:space="preserve">5,7</w:t>
            </w:r>
          </w:p>
        </w:tc>
        <w:tc>
          <w:tcPr>
            <w:tcW w:w="1134" w:type="dxa"/>
          </w:tcPr>
          <w:p>
            <w:pPr>
              <w:pStyle w:val="0"/>
              <w:jc w:val="center"/>
            </w:pPr>
            <w:r>
              <w:rPr>
                <w:sz w:val="24"/>
              </w:rPr>
              <w:t xml:space="preserve">5,6</w:t>
            </w:r>
          </w:p>
        </w:tc>
      </w:tr>
      <w:tr>
        <w:tc>
          <w:tcPr>
            <w:tcW w:w="4365" w:type="dxa"/>
          </w:tcPr>
          <w:p>
            <w:pPr>
              <w:pStyle w:val="0"/>
              <w:ind w:firstLine="283"/>
              <w:jc w:val="both"/>
            </w:pPr>
            <w:r>
              <w:rPr>
                <w:sz w:val="24"/>
              </w:rPr>
              <w:t xml:space="preserve">деятельность по операциям с недвижимым имуществом</w:t>
            </w:r>
          </w:p>
        </w:tc>
        <w:tc>
          <w:tcPr>
            <w:tcW w:w="1304" w:type="dxa"/>
          </w:tcPr>
          <w:p>
            <w:pPr>
              <w:pStyle w:val="0"/>
              <w:jc w:val="center"/>
            </w:pPr>
            <w:r>
              <w:rPr>
                <w:sz w:val="24"/>
              </w:rPr>
              <w:t xml:space="preserve">29,4</w:t>
            </w:r>
          </w:p>
        </w:tc>
        <w:tc>
          <w:tcPr>
            <w:tcW w:w="1134" w:type="dxa"/>
          </w:tcPr>
          <w:p>
            <w:pPr>
              <w:pStyle w:val="0"/>
              <w:jc w:val="center"/>
            </w:pPr>
            <w:r>
              <w:rPr>
                <w:sz w:val="24"/>
              </w:rPr>
              <w:t xml:space="preserve">28,3</w:t>
            </w:r>
          </w:p>
        </w:tc>
        <w:tc>
          <w:tcPr>
            <w:tcW w:w="1134" w:type="dxa"/>
          </w:tcPr>
          <w:p>
            <w:pPr>
              <w:pStyle w:val="0"/>
              <w:jc w:val="center"/>
            </w:pPr>
            <w:r>
              <w:rPr>
                <w:sz w:val="24"/>
              </w:rPr>
              <w:t xml:space="preserve">28,3</w:t>
            </w:r>
          </w:p>
        </w:tc>
        <w:tc>
          <w:tcPr>
            <w:tcW w:w="1134" w:type="dxa"/>
          </w:tcPr>
          <w:p>
            <w:pPr>
              <w:pStyle w:val="0"/>
              <w:jc w:val="center"/>
            </w:pPr>
            <w:r>
              <w:rPr>
                <w:sz w:val="24"/>
              </w:rPr>
              <w:t xml:space="preserve">26,4</w:t>
            </w:r>
          </w:p>
        </w:tc>
      </w:tr>
      <w:tr>
        <w:tc>
          <w:tcPr>
            <w:tcW w:w="4365" w:type="dxa"/>
          </w:tcPr>
          <w:p>
            <w:pPr>
              <w:pStyle w:val="0"/>
              <w:ind w:firstLine="283"/>
              <w:jc w:val="both"/>
            </w:pPr>
            <w:r>
              <w:rPr>
                <w:sz w:val="24"/>
              </w:rPr>
              <w:t xml:space="preserve">деятельность профессиональная, научная и техническая</w:t>
            </w:r>
          </w:p>
        </w:tc>
        <w:tc>
          <w:tcPr>
            <w:tcW w:w="1304" w:type="dxa"/>
          </w:tcPr>
          <w:p>
            <w:pPr>
              <w:pStyle w:val="0"/>
              <w:jc w:val="center"/>
            </w:pPr>
            <w:r>
              <w:rPr>
                <w:sz w:val="24"/>
              </w:rPr>
              <w:t xml:space="preserve">23,8</w:t>
            </w:r>
          </w:p>
        </w:tc>
        <w:tc>
          <w:tcPr>
            <w:tcW w:w="1134" w:type="dxa"/>
          </w:tcPr>
          <w:p>
            <w:pPr>
              <w:pStyle w:val="0"/>
              <w:jc w:val="center"/>
            </w:pPr>
            <w:r>
              <w:rPr>
                <w:sz w:val="24"/>
              </w:rPr>
              <w:t xml:space="preserve">23,7</w:t>
            </w:r>
          </w:p>
        </w:tc>
        <w:tc>
          <w:tcPr>
            <w:tcW w:w="1134" w:type="dxa"/>
          </w:tcPr>
          <w:p>
            <w:pPr>
              <w:pStyle w:val="0"/>
              <w:jc w:val="center"/>
            </w:pPr>
            <w:r>
              <w:rPr>
                <w:sz w:val="24"/>
              </w:rPr>
              <w:t xml:space="preserve">23,8</w:t>
            </w:r>
          </w:p>
        </w:tc>
        <w:tc>
          <w:tcPr>
            <w:tcW w:w="1134" w:type="dxa"/>
          </w:tcPr>
          <w:p>
            <w:pPr>
              <w:pStyle w:val="0"/>
              <w:jc w:val="center"/>
            </w:pPr>
            <w:r>
              <w:rPr>
                <w:sz w:val="24"/>
              </w:rPr>
              <w:t xml:space="preserve">22,1</w:t>
            </w:r>
          </w:p>
        </w:tc>
      </w:tr>
      <w:tr>
        <w:tc>
          <w:tcPr>
            <w:tcW w:w="4365" w:type="dxa"/>
          </w:tcPr>
          <w:p>
            <w:pPr>
              <w:pStyle w:val="0"/>
              <w:ind w:firstLine="283"/>
              <w:jc w:val="both"/>
            </w:pPr>
            <w:r>
              <w:rPr>
                <w:sz w:val="24"/>
              </w:rPr>
              <w:t xml:space="preserve">деятельность административная и сопутствующие дополнительные услуги</w:t>
            </w:r>
          </w:p>
        </w:tc>
        <w:tc>
          <w:tcPr>
            <w:tcW w:w="1304" w:type="dxa"/>
          </w:tcPr>
          <w:p>
            <w:pPr>
              <w:pStyle w:val="0"/>
              <w:jc w:val="center"/>
            </w:pPr>
            <w:r>
              <w:rPr>
                <w:sz w:val="24"/>
              </w:rPr>
              <w:t xml:space="preserve">20,2</w:t>
            </w:r>
          </w:p>
        </w:tc>
        <w:tc>
          <w:tcPr>
            <w:tcW w:w="1134" w:type="dxa"/>
          </w:tcPr>
          <w:p>
            <w:pPr>
              <w:pStyle w:val="0"/>
              <w:jc w:val="center"/>
            </w:pPr>
            <w:r>
              <w:rPr>
                <w:sz w:val="24"/>
              </w:rPr>
              <w:t xml:space="preserve">24,7</w:t>
            </w:r>
          </w:p>
        </w:tc>
        <w:tc>
          <w:tcPr>
            <w:tcW w:w="1134" w:type="dxa"/>
          </w:tcPr>
          <w:p>
            <w:pPr>
              <w:pStyle w:val="0"/>
              <w:jc w:val="center"/>
            </w:pPr>
            <w:r>
              <w:rPr>
                <w:sz w:val="24"/>
              </w:rPr>
              <w:t xml:space="preserve">25,4</w:t>
            </w:r>
          </w:p>
        </w:tc>
        <w:tc>
          <w:tcPr>
            <w:tcW w:w="1134" w:type="dxa"/>
          </w:tcPr>
          <w:p>
            <w:pPr>
              <w:pStyle w:val="0"/>
              <w:jc w:val="center"/>
            </w:pPr>
            <w:r>
              <w:rPr>
                <w:sz w:val="24"/>
              </w:rPr>
              <w:t xml:space="preserve">23</w:t>
            </w:r>
          </w:p>
        </w:tc>
      </w:tr>
      <w:tr>
        <w:tc>
          <w:tcPr>
            <w:tcW w:w="4365" w:type="dxa"/>
          </w:tcPr>
          <w:p>
            <w:pPr>
              <w:pStyle w:val="0"/>
              <w:ind w:firstLine="283"/>
              <w:jc w:val="both"/>
            </w:pPr>
            <w:r>
              <w:rPr>
                <w:sz w:val="24"/>
              </w:rPr>
              <w:t xml:space="preserve">государственное управление и обеспечение военной безопасности; социальное обеспечение</w:t>
            </w:r>
          </w:p>
        </w:tc>
        <w:tc>
          <w:tcPr>
            <w:tcW w:w="1304" w:type="dxa"/>
          </w:tcPr>
          <w:p>
            <w:pPr>
              <w:pStyle w:val="0"/>
              <w:jc w:val="center"/>
            </w:pPr>
            <w:r>
              <w:rPr>
                <w:sz w:val="24"/>
              </w:rPr>
              <w:t xml:space="preserve">37,1</w:t>
            </w:r>
          </w:p>
        </w:tc>
        <w:tc>
          <w:tcPr>
            <w:tcW w:w="1134" w:type="dxa"/>
          </w:tcPr>
          <w:p>
            <w:pPr>
              <w:pStyle w:val="0"/>
              <w:jc w:val="center"/>
            </w:pPr>
            <w:r>
              <w:rPr>
                <w:sz w:val="24"/>
              </w:rPr>
              <w:t xml:space="preserve">32,7</w:t>
            </w:r>
          </w:p>
        </w:tc>
        <w:tc>
          <w:tcPr>
            <w:tcW w:w="1134" w:type="dxa"/>
          </w:tcPr>
          <w:p>
            <w:pPr>
              <w:pStyle w:val="0"/>
              <w:jc w:val="center"/>
            </w:pPr>
            <w:r>
              <w:rPr>
                <w:sz w:val="24"/>
              </w:rPr>
              <w:t xml:space="preserve">32,2</w:t>
            </w:r>
          </w:p>
        </w:tc>
        <w:tc>
          <w:tcPr>
            <w:tcW w:w="1134" w:type="dxa"/>
          </w:tcPr>
          <w:p>
            <w:pPr>
              <w:pStyle w:val="0"/>
              <w:jc w:val="center"/>
            </w:pPr>
            <w:r>
              <w:rPr>
                <w:sz w:val="24"/>
              </w:rPr>
              <w:t xml:space="preserve">30,5</w:t>
            </w:r>
          </w:p>
        </w:tc>
      </w:tr>
      <w:tr>
        <w:tc>
          <w:tcPr>
            <w:tcW w:w="4365" w:type="dxa"/>
          </w:tcPr>
          <w:p>
            <w:pPr>
              <w:pStyle w:val="0"/>
              <w:ind w:firstLine="283"/>
              <w:jc w:val="both"/>
            </w:pPr>
            <w:r>
              <w:rPr>
                <w:sz w:val="24"/>
              </w:rPr>
              <w:t xml:space="preserve">образование</w:t>
            </w:r>
          </w:p>
        </w:tc>
        <w:tc>
          <w:tcPr>
            <w:tcW w:w="1304" w:type="dxa"/>
          </w:tcPr>
          <w:p>
            <w:pPr>
              <w:pStyle w:val="0"/>
              <w:jc w:val="center"/>
            </w:pPr>
            <w:r>
              <w:rPr>
                <w:sz w:val="24"/>
              </w:rPr>
              <w:t xml:space="preserve">59,3</w:t>
            </w:r>
          </w:p>
        </w:tc>
        <w:tc>
          <w:tcPr>
            <w:tcW w:w="1134" w:type="dxa"/>
          </w:tcPr>
          <w:p>
            <w:pPr>
              <w:pStyle w:val="0"/>
              <w:jc w:val="center"/>
            </w:pPr>
            <w:r>
              <w:rPr>
                <w:sz w:val="24"/>
              </w:rPr>
              <w:t xml:space="preserve">54,2</w:t>
            </w:r>
          </w:p>
        </w:tc>
        <w:tc>
          <w:tcPr>
            <w:tcW w:w="1134" w:type="dxa"/>
          </w:tcPr>
          <w:p>
            <w:pPr>
              <w:pStyle w:val="0"/>
              <w:jc w:val="center"/>
            </w:pPr>
            <w:r>
              <w:rPr>
                <w:sz w:val="24"/>
              </w:rPr>
              <w:t xml:space="preserve">54,9</w:t>
            </w:r>
          </w:p>
        </w:tc>
        <w:tc>
          <w:tcPr>
            <w:tcW w:w="1134" w:type="dxa"/>
          </w:tcPr>
          <w:p>
            <w:pPr>
              <w:pStyle w:val="0"/>
              <w:jc w:val="center"/>
            </w:pPr>
            <w:r>
              <w:rPr>
                <w:sz w:val="24"/>
              </w:rPr>
              <w:t xml:space="preserve">50,6</w:t>
            </w:r>
          </w:p>
        </w:tc>
      </w:tr>
      <w:tr>
        <w:tc>
          <w:tcPr>
            <w:tcW w:w="4365" w:type="dxa"/>
          </w:tcPr>
          <w:p>
            <w:pPr>
              <w:pStyle w:val="0"/>
              <w:ind w:firstLine="283"/>
              <w:jc w:val="both"/>
            </w:pPr>
            <w:r>
              <w:rPr>
                <w:sz w:val="24"/>
              </w:rPr>
              <w:t xml:space="preserve">деятельность в области здравоохранения и социальных услуг</w:t>
            </w:r>
          </w:p>
        </w:tc>
        <w:tc>
          <w:tcPr>
            <w:tcW w:w="1304" w:type="dxa"/>
          </w:tcPr>
          <w:p>
            <w:pPr>
              <w:pStyle w:val="0"/>
              <w:jc w:val="center"/>
            </w:pPr>
            <w:r>
              <w:rPr>
                <w:sz w:val="24"/>
              </w:rPr>
              <w:t xml:space="preserve">48,0</w:t>
            </w:r>
          </w:p>
        </w:tc>
        <w:tc>
          <w:tcPr>
            <w:tcW w:w="1134" w:type="dxa"/>
          </w:tcPr>
          <w:p>
            <w:pPr>
              <w:pStyle w:val="0"/>
              <w:jc w:val="center"/>
            </w:pPr>
            <w:r>
              <w:rPr>
                <w:sz w:val="24"/>
              </w:rPr>
              <w:t xml:space="preserve">46,7</w:t>
            </w:r>
          </w:p>
        </w:tc>
        <w:tc>
          <w:tcPr>
            <w:tcW w:w="1134" w:type="dxa"/>
          </w:tcPr>
          <w:p>
            <w:pPr>
              <w:pStyle w:val="0"/>
              <w:jc w:val="center"/>
            </w:pPr>
            <w:r>
              <w:rPr>
                <w:sz w:val="24"/>
              </w:rPr>
              <w:t xml:space="preserve">47,7</w:t>
            </w:r>
          </w:p>
        </w:tc>
        <w:tc>
          <w:tcPr>
            <w:tcW w:w="1134" w:type="dxa"/>
          </w:tcPr>
          <w:p>
            <w:pPr>
              <w:pStyle w:val="0"/>
              <w:jc w:val="center"/>
            </w:pPr>
            <w:r>
              <w:rPr>
                <w:sz w:val="24"/>
              </w:rPr>
              <w:t xml:space="preserve">43,6</w:t>
            </w:r>
          </w:p>
        </w:tc>
      </w:tr>
      <w:tr>
        <w:tc>
          <w:tcPr>
            <w:tcW w:w="4365" w:type="dxa"/>
          </w:tcPr>
          <w:p>
            <w:pPr>
              <w:pStyle w:val="0"/>
              <w:ind w:firstLine="283"/>
              <w:jc w:val="both"/>
            </w:pPr>
            <w:r>
              <w:rPr>
                <w:sz w:val="24"/>
              </w:rPr>
              <w:t xml:space="preserve">деятельность в области культуры, спорта, организации досуга и развлечений</w:t>
            </w:r>
          </w:p>
        </w:tc>
        <w:tc>
          <w:tcPr>
            <w:tcW w:w="1304" w:type="dxa"/>
          </w:tcPr>
          <w:p>
            <w:pPr>
              <w:pStyle w:val="0"/>
              <w:jc w:val="center"/>
            </w:pPr>
            <w:r>
              <w:rPr>
                <w:sz w:val="24"/>
              </w:rPr>
              <w:t xml:space="preserve">12,9</w:t>
            </w:r>
          </w:p>
        </w:tc>
        <w:tc>
          <w:tcPr>
            <w:tcW w:w="1134" w:type="dxa"/>
          </w:tcPr>
          <w:p>
            <w:pPr>
              <w:pStyle w:val="0"/>
              <w:jc w:val="center"/>
            </w:pPr>
            <w:r>
              <w:rPr>
                <w:sz w:val="24"/>
              </w:rPr>
              <w:t xml:space="preserve">13,3</w:t>
            </w:r>
          </w:p>
        </w:tc>
        <w:tc>
          <w:tcPr>
            <w:tcW w:w="1134" w:type="dxa"/>
          </w:tcPr>
          <w:p>
            <w:pPr>
              <w:pStyle w:val="0"/>
              <w:jc w:val="center"/>
            </w:pPr>
            <w:r>
              <w:rPr>
                <w:sz w:val="24"/>
              </w:rPr>
              <w:t xml:space="preserve">13,2</w:t>
            </w:r>
          </w:p>
        </w:tc>
        <w:tc>
          <w:tcPr>
            <w:tcW w:w="1134" w:type="dxa"/>
          </w:tcPr>
          <w:p>
            <w:pPr>
              <w:pStyle w:val="0"/>
              <w:jc w:val="center"/>
            </w:pPr>
            <w:r>
              <w:rPr>
                <w:sz w:val="24"/>
              </w:rPr>
              <w:t xml:space="preserve">12,4</w:t>
            </w:r>
          </w:p>
        </w:tc>
      </w:tr>
      <w:tr>
        <w:tc>
          <w:tcPr>
            <w:tcW w:w="4365" w:type="dxa"/>
          </w:tcPr>
          <w:p>
            <w:pPr>
              <w:pStyle w:val="0"/>
              <w:ind w:firstLine="283"/>
              <w:jc w:val="both"/>
            </w:pPr>
            <w:r>
              <w:rPr>
                <w:sz w:val="24"/>
              </w:rPr>
              <w:t xml:space="preserve">прочие виды экономической деятельности</w:t>
            </w:r>
          </w:p>
        </w:tc>
        <w:tc>
          <w:tcPr>
            <w:tcW w:w="1304" w:type="dxa"/>
          </w:tcPr>
          <w:p>
            <w:pPr>
              <w:pStyle w:val="0"/>
              <w:jc w:val="center"/>
            </w:pPr>
            <w:r>
              <w:rPr>
                <w:sz w:val="24"/>
              </w:rPr>
              <w:t xml:space="preserve">21,0</w:t>
            </w:r>
          </w:p>
        </w:tc>
        <w:tc>
          <w:tcPr>
            <w:tcW w:w="1134" w:type="dxa"/>
          </w:tcPr>
          <w:p>
            <w:pPr>
              <w:pStyle w:val="0"/>
              <w:jc w:val="center"/>
            </w:pPr>
            <w:r>
              <w:rPr>
                <w:sz w:val="24"/>
              </w:rPr>
              <w:t xml:space="preserve">20,7</w:t>
            </w:r>
          </w:p>
        </w:tc>
        <w:tc>
          <w:tcPr>
            <w:tcW w:w="1134" w:type="dxa"/>
          </w:tcPr>
          <w:p>
            <w:pPr>
              <w:pStyle w:val="0"/>
              <w:jc w:val="center"/>
            </w:pPr>
            <w:r>
              <w:rPr>
                <w:sz w:val="24"/>
              </w:rPr>
              <w:t xml:space="preserve">19,5</w:t>
            </w:r>
          </w:p>
        </w:tc>
        <w:tc>
          <w:tcPr>
            <w:tcW w:w="1134" w:type="dxa"/>
          </w:tcPr>
          <w:p>
            <w:pPr>
              <w:pStyle w:val="0"/>
              <w:jc w:val="center"/>
            </w:pPr>
            <w:r>
              <w:rPr>
                <w:sz w:val="24"/>
              </w:rPr>
              <w:t xml:space="preserve">19,3</w:t>
            </w:r>
          </w:p>
        </w:tc>
      </w:tr>
    </w:tbl>
    <w:p>
      <w:pPr>
        <w:pStyle w:val="0"/>
        <w:ind w:firstLine="540"/>
        <w:jc w:val="both"/>
      </w:pPr>
      <w:r>
        <w:rPr>
          <w:sz w:val="24"/>
        </w:rPr>
      </w:r>
    </w:p>
    <w:p>
      <w:pPr>
        <w:pStyle w:val="0"/>
        <w:ind w:firstLine="540"/>
        <w:jc w:val="both"/>
      </w:pPr>
      <w:r>
        <w:rPr>
          <w:sz w:val="24"/>
        </w:rPr>
        <w:t xml:space="preserve">2.2. Численность граждан, проживающих в городской и сельской местностях.</w:t>
      </w:r>
    </w:p>
    <w:p>
      <w:pPr>
        <w:pStyle w:val="0"/>
        <w:spacing w:before="240" w:lineRule="auto"/>
        <w:ind w:firstLine="540"/>
        <w:jc w:val="both"/>
      </w:pPr>
      <w:r>
        <w:rPr>
          <w:sz w:val="24"/>
        </w:rPr>
        <w:t xml:space="preserve">Численность граждан, проживающих в городских поселениях, имеет тенденцию к увеличению. Так, на 1 января 2021 года количество городских жителей составило 1346,9 тыс. человек, на 1 января 2024 года - на 91,4 тыс. человек больше (1438,3 тыс. человек).</w:t>
      </w:r>
    </w:p>
    <w:p>
      <w:pPr>
        <w:pStyle w:val="0"/>
        <w:spacing w:before="240" w:lineRule="auto"/>
        <w:ind w:firstLine="540"/>
        <w:jc w:val="both"/>
      </w:pPr>
      <w:r>
        <w:rPr>
          <w:sz w:val="24"/>
        </w:rPr>
        <w:t xml:space="preserve">В то же время количество граждан, проживающих в сельской местности, имеет тенденцию к снижению, за период с 1 января 2021 года по 1 января 2024 года численность сельских жителей сократилась на 37,9 тыс. человек.</w:t>
      </w:r>
    </w:p>
    <w:p>
      <w:pPr>
        <w:pStyle w:val="0"/>
        <w:jc w:val="center"/>
      </w:pPr>
      <w:r>
        <w:rPr>
          <w:sz w:val="24"/>
        </w:rPr>
      </w:r>
    </w:p>
    <w:p>
      <w:pPr>
        <w:pStyle w:val="0"/>
        <w:jc w:val="center"/>
      </w:pPr>
      <w:r>
        <w:rPr>
          <w:sz w:val="24"/>
        </w:rPr>
        <w:t xml:space="preserve">Численность постоянного населения</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2381"/>
        <w:gridCol w:w="2494"/>
        <w:gridCol w:w="2438"/>
      </w:tblGrid>
      <w:tr>
        <w:tc>
          <w:tcPr>
            <w:tcW w:w="1757" w:type="dxa"/>
          </w:tcPr>
          <w:p>
            <w:pPr>
              <w:pStyle w:val="0"/>
              <w:jc w:val="center"/>
            </w:pPr>
            <w:r>
              <w:rPr>
                <w:sz w:val="24"/>
              </w:rPr>
              <w:t xml:space="preserve">Дата</w:t>
            </w:r>
          </w:p>
        </w:tc>
        <w:tc>
          <w:tcPr>
            <w:tcW w:w="2381" w:type="dxa"/>
          </w:tcPr>
          <w:p>
            <w:pPr>
              <w:pStyle w:val="0"/>
              <w:jc w:val="center"/>
            </w:pPr>
            <w:r>
              <w:rPr>
                <w:sz w:val="24"/>
              </w:rPr>
              <w:t xml:space="preserve">Всего население (тыс. чел.)</w:t>
            </w:r>
          </w:p>
        </w:tc>
        <w:tc>
          <w:tcPr>
            <w:tcW w:w="2494" w:type="dxa"/>
          </w:tcPr>
          <w:p>
            <w:pPr>
              <w:pStyle w:val="0"/>
              <w:jc w:val="center"/>
            </w:pPr>
            <w:r>
              <w:rPr>
                <w:sz w:val="24"/>
              </w:rPr>
              <w:t xml:space="preserve">В том числе городское</w:t>
            </w:r>
          </w:p>
        </w:tc>
        <w:tc>
          <w:tcPr>
            <w:tcW w:w="2438" w:type="dxa"/>
          </w:tcPr>
          <w:p>
            <w:pPr>
              <w:pStyle w:val="0"/>
              <w:jc w:val="center"/>
            </w:pPr>
            <w:r>
              <w:rPr>
                <w:sz w:val="24"/>
              </w:rPr>
              <w:t xml:space="preserve">В том числе сельское</w:t>
            </w:r>
          </w:p>
        </w:tc>
      </w:tr>
      <w:tr>
        <w:tc>
          <w:tcPr>
            <w:tcW w:w="1757" w:type="dxa"/>
          </w:tcPr>
          <w:p>
            <w:pPr>
              <w:pStyle w:val="0"/>
              <w:jc w:val="center"/>
            </w:pPr>
            <w:r>
              <w:rPr>
                <w:sz w:val="24"/>
              </w:rPr>
              <w:t xml:space="preserve">На 01.01.2021</w:t>
            </w:r>
          </w:p>
        </w:tc>
        <w:tc>
          <w:tcPr>
            <w:tcW w:w="2381" w:type="dxa"/>
          </w:tcPr>
          <w:p>
            <w:pPr>
              <w:pStyle w:val="0"/>
              <w:jc w:val="center"/>
            </w:pPr>
            <w:r>
              <w:rPr>
                <w:sz w:val="24"/>
              </w:rPr>
              <w:t xml:space="preserve">2006,0</w:t>
            </w:r>
          </w:p>
        </w:tc>
        <w:tc>
          <w:tcPr>
            <w:tcW w:w="2494" w:type="dxa"/>
          </w:tcPr>
          <w:p>
            <w:pPr>
              <w:pStyle w:val="0"/>
              <w:jc w:val="center"/>
            </w:pPr>
            <w:r>
              <w:rPr>
                <w:sz w:val="24"/>
              </w:rPr>
              <w:t xml:space="preserve">1346,9</w:t>
            </w:r>
          </w:p>
        </w:tc>
        <w:tc>
          <w:tcPr>
            <w:tcW w:w="2438" w:type="dxa"/>
          </w:tcPr>
          <w:p>
            <w:pPr>
              <w:pStyle w:val="0"/>
              <w:jc w:val="center"/>
            </w:pPr>
            <w:r>
              <w:rPr>
                <w:sz w:val="24"/>
              </w:rPr>
              <w:t xml:space="preserve">659,1</w:t>
            </w:r>
          </w:p>
        </w:tc>
      </w:tr>
      <w:tr>
        <w:tc>
          <w:tcPr>
            <w:tcW w:w="1757" w:type="dxa"/>
          </w:tcPr>
          <w:p>
            <w:pPr>
              <w:pStyle w:val="0"/>
              <w:jc w:val="center"/>
            </w:pPr>
            <w:r>
              <w:rPr>
                <w:sz w:val="24"/>
              </w:rPr>
              <w:t xml:space="preserve">На 01.01.2022</w:t>
            </w:r>
          </w:p>
        </w:tc>
        <w:tc>
          <w:tcPr>
            <w:tcW w:w="2381" w:type="dxa"/>
          </w:tcPr>
          <w:p>
            <w:pPr>
              <w:pStyle w:val="0"/>
              <w:jc w:val="center"/>
            </w:pPr>
            <w:r>
              <w:rPr>
                <w:sz w:val="24"/>
              </w:rPr>
              <w:t xml:space="preserve">2023,8</w:t>
            </w:r>
          </w:p>
        </w:tc>
        <w:tc>
          <w:tcPr>
            <w:tcW w:w="2494" w:type="dxa"/>
          </w:tcPr>
          <w:p>
            <w:pPr>
              <w:pStyle w:val="0"/>
              <w:jc w:val="center"/>
            </w:pPr>
            <w:r>
              <w:rPr>
                <w:sz w:val="24"/>
              </w:rPr>
              <w:t xml:space="preserve">1357,3</w:t>
            </w:r>
          </w:p>
        </w:tc>
        <w:tc>
          <w:tcPr>
            <w:tcW w:w="2438" w:type="dxa"/>
          </w:tcPr>
          <w:p>
            <w:pPr>
              <w:pStyle w:val="0"/>
              <w:jc w:val="center"/>
            </w:pPr>
            <w:r>
              <w:rPr>
                <w:sz w:val="24"/>
              </w:rPr>
              <w:t xml:space="preserve">666,5</w:t>
            </w:r>
          </w:p>
        </w:tc>
      </w:tr>
      <w:tr>
        <w:tc>
          <w:tcPr>
            <w:tcW w:w="1757" w:type="dxa"/>
          </w:tcPr>
          <w:p>
            <w:pPr>
              <w:pStyle w:val="0"/>
              <w:jc w:val="center"/>
            </w:pPr>
            <w:r>
              <w:rPr>
                <w:sz w:val="24"/>
              </w:rPr>
              <w:t xml:space="preserve">На 01.01.2023</w:t>
            </w:r>
          </w:p>
        </w:tc>
        <w:tc>
          <w:tcPr>
            <w:tcW w:w="2381" w:type="dxa"/>
          </w:tcPr>
          <w:p>
            <w:pPr>
              <w:pStyle w:val="0"/>
              <w:jc w:val="center"/>
            </w:pPr>
            <w:r>
              <w:rPr>
                <w:sz w:val="24"/>
              </w:rPr>
              <w:t xml:space="preserve">2035,8</w:t>
            </w:r>
          </w:p>
        </w:tc>
        <w:tc>
          <w:tcPr>
            <w:tcW w:w="2494" w:type="dxa"/>
          </w:tcPr>
          <w:p>
            <w:pPr>
              <w:pStyle w:val="0"/>
              <w:jc w:val="center"/>
            </w:pPr>
            <w:r>
              <w:rPr>
                <w:sz w:val="24"/>
              </w:rPr>
              <w:t xml:space="preserve">1373,6</w:t>
            </w:r>
          </w:p>
        </w:tc>
        <w:tc>
          <w:tcPr>
            <w:tcW w:w="2438" w:type="dxa"/>
          </w:tcPr>
          <w:p>
            <w:pPr>
              <w:pStyle w:val="0"/>
              <w:jc w:val="center"/>
            </w:pPr>
            <w:r>
              <w:rPr>
                <w:sz w:val="24"/>
              </w:rPr>
              <w:t xml:space="preserve">662,2</w:t>
            </w:r>
          </w:p>
        </w:tc>
      </w:tr>
      <w:tr>
        <w:tc>
          <w:tcPr>
            <w:tcW w:w="1757" w:type="dxa"/>
          </w:tcPr>
          <w:p>
            <w:pPr>
              <w:pStyle w:val="0"/>
              <w:jc w:val="center"/>
            </w:pPr>
            <w:r>
              <w:rPr>
                <w:sz w:val="24"/>
              </w:rPr>
              <w:t xml:space="preserve">На 01.01.2024</w:t>
            </w:r>
          </w:p>
        </w:tc>
        <w:tc>
          <w:tcPr>
            <w:tcW w:w="2381" w:type="dxa"/>
          </w:tcPr>
          <w:p>
            <w:pPr>
              <w:pStyle w:val="0"/>
              <w:jc w:val="center"/>
            </w:pPr>
            <w:r>
              <w:rPr>
                <w:sz w:val="24"/>
              </w:rPr>
              <w:t xml:space="preserve">2059,5</w:t>
            </w:r>
          </w:p>
        </w:tc>
        <w:tc>
          <w:tcPr>
            <w:tcW w:w="2494" w:type="dxa"/>
          </w:tcPr>
          <w:p>
            <w:pPr>
              <w:pStyle w:val="0"/>
              <w:jc w:val="center"/>
            </w:pPr>
            <w:r>
              <w:rPr>
                <w:sz w:val="24"/>
              </w:rPr>
              <w:t xml:space="preserve">1438,3</w:t>
            </w:r>
          </w:p>
        </w:tc>
        <w:tc>
          <w:tcPr>
            <w:tcW w:w="2438" w:type="dxa"/>
          </w:tcPr>
          <w:p>
            <w:pPr>
              <w:pStyle w:val="0"/>
              <w:jc w:val="center"/>
            </w:pPr>
            <w:r>
              <w:rPr>
                <w:sz w:val="24"/>
              </w:rPr>
              <w:t xml:space="preserve">621,2</w:t>
            </w:r>
          </w:p>
        </w:tc>
      </w:tr>
    </w:tbl>
    <w:p>
      <w:pPr>
        <w:pStyle w:val="0"/>
        <w:ind w:firstLine="540"/>
        <w:jc w:val="both"/>
      </w:pPr>
      <w:r>
        <w:rPr>
          <w:sz w:val="24"/>
        </w:rPr>
      </w:r>
    </w:p>
    <w:p>
      <w:pPr>
        <w:pStyle w:val="0"/>
        <w:ind w:firstLine="540"/>
        <w:jc w:val="both"/>
      </w:pPr>
      <w:r>
        <w:rPr>
          <w:sz w:val="24"/>
        </w:rPr>
        <w:t xml:space="preserve">2.3. Численность граждан, зарегистрированных в установленном порядке в органах службы занятости в качестве безработных.</w:t>
      </w:r>
    </w:p>
    <w:p>
      <w:pPr>
        <w:pStyle w:val="0"/>
        <w:spacing w:before="240" w:lineRule="auto"/>
        <w:ind w:firstLine="540"/>
        <w:jc w:val="both"/>
      </w:pPr>
      <w:r>
        <w:rPr>
          <w:sz w:val="24"/>
        </w:rPr>
        <w:t xml:space="preserve">Количество граждан, признанных в установленном порядке безработными, в 2022 году составило 12983 человека, в 2023 году безработными признано 9074 человека (на 3909 человек меньше, чем 2022 году); в 2024 году безработными признано 6085 человек (на 2989 человек меньше, чем в 2023 году).</w:t>
      </w:r>
    </w:p>
    <w:p>
      <w:pPr>
        <w:pStyle w:val="0"/>
        <w:spacing w:before="240" w:lineRule="auto"/>
        <w:ind w:firstLine="540"/>
        <w:jc w:val="both"/>
      </w:pPr>
      <w:r>
        <w:rPr>
          <w:sz w:val="24"/>
        </w:rPr>
        <w:t xml:space="preserve">2.4. Распределение и дифференциация денежных доходов населения.</w:t>
      </w:r>
    </w:p>
    <w:p>
      <w:pPr>
        <w:pStyle w:val="0"/>
        <w:spacing w:before="240" w:lineRule="auto"/>
        <w:ind w:firstLine="540"/>
        <w:jc w:val="both"/>
      </w:pPr>
      <w:r>
        <w:rPr>
          <w:sz w:val="24"/>
        </w:rPr>
        <w:t xml:space="preserve">За период 2022-2024 годов распределение населения по размеру среднедушевого денежного дохода меняется: растет доля населения с более высокими доходами и сокращается с более низкими. Так, к 2024 году доля населения, имеющего среднедушевые доходы до 19 тыс. руб., сократилась на 7,8 проц. и составила 10,5 проц. от всех жителей области. При этом численность жителей, получающих доход от 27 тыс. руб. и выше, увеличилась на 12,7 проц. и составила 76,2 проц. от жителей области.</w:t>
      </w:r>
    </w:p>
    <w:p>
      <w:pPr>
        <w:pStyle w:val="0"/>
        <w:ind w:firstLine="540"/>
        <w:jc w:val="both"/>
      </w:pPr>
      <w:r>
        <w:rPr>
          <w:sz w:val="24"/>
        </w:rPr>
      </w:r>
    </w:p>
    <w:p>
      <w:pPr>
        <w:pStyle w:val="0"/>
        <w:jc w:val="center"/>
      </w:pPr>
      <w:r>
        <w:rPr>
          <w:sz w:val="24"/>
        </w:rPr>
        <w:t xml:space="preserve">Распределение</w:t>
      </w:r>
    </w:p>
    <w:p>
      <w:pPr>
        <w:pStyle w:val="0"/>
        <w:jc w:val="center"/>
      </w:pPr>
      <w:r>
        <w:rPr>
          <w:sz w:val="24"/>
        </w:rPr>
        <w:t xml:space="preserve">населения по размеру среднедушевого денежного дохода</w:t>
      </w:r>
    </w:p>
    <w:p>
      <w:pPr>
        <w:pStyle w:val="0"/>
        <w:jc w:val="center"/>
      </w:pPr>
      <w:r>
        <w:rPr>
          <w:sz w:val="24"/>
        </w:rPr>
        <w:t xml:space="preserve">(в процентах)</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49"/>
        <w:gridCol w:w="1361"/>
        <w:gridCol w:w="1531"/>
        <w:gridCol w:w="1531"/>
      </w:tblGrid>
      <w:tr>
        <w:tc>
          <w:tcPr>
            <w:tcW w:w="4649" w:type="dxa"/>
          </w:tcPr>
          <w:p>
            <w:pPr>
              <w:pStyle w:val="0"/>
              <w:jc w:val="center"/>
            </w:pPr>
            <w:r>
              <w:rPr>
                <w:sz w:val="24"/>
              </w:rPr>
              <w:t xml:space="preserve">Показатели</w:t>
            </w:r>
          </w:p>
        </w:tc>
        <w:tc>
          <w:tcPr>
            <w:tcW w:w="1361" w:type="dxa"/>
          </w:tcPr>
          <w:p>
            <w:pPr>
              <w:pStyle w:val="0"/>
              <w:jc w:val="center"/>
            </w:pPr>
            <w:r>
              <w:rPr>
                <w:sz w:val="24"/>
              </w:rPr>
              <w:t xml:space="preserve">2022 год</w:t>
            </w:r>
          </w:p>
        </w:tc>
        <w:tc>
          <w:tcPr>
            <w:tcW w:w="1531" w:type="dxa"/>
          </w:tcPr>
          <w:p>
            <w:pPr>
              <w:pStyle w:val="0"/>
              <w:jc w:val="center"/>
            </w:pPr>
            <w:r>
              <w:rPr>
                <w:sz w:val="24"/>
              </w:rPr>
              <w:t xml:space="preserve">2023 год</w:t>
            </w:r>
          </w:p>
        </w:tc>
        <w:tc>
          <w:tcPr>
            <w:tcW w:w="1531" w:type="dxa"/>
          </w:tcPr>
          <w:p>
            <w:pPr>
              <w:pStyle w:val="0"/>
              <w:jc w:val="center"/>
            </w:pPr>
            <w:r>
              <w:rPr>
                <w:sz w:val="24"/>
              </w:rPr>
              <w:t xml:space="preserve">2024 год</w:t>
            </w:r>
          </w:p>
        </w:tc>
      </w:tr>
      <w:tr>
        <w:tc>
          <w:tcPr>
            <w:tcW w:w="4649" w:type="dxa"/>
          </w:tcPr>
          <w:p>
            <w:pPr>
              <w:pStyle w:val="0"/>
              <w:jc w:val="both"/>
            </w:pPr>
            <w:r>
              <w:rPr>
                <w:sz w:val="24"/>
              </w:rPr>
              <w:t xml:space="preserve">Все население</w:t>
            </w:r>
          </w:p>
        </w:tc>
        <w:tc>
          <w:tcPr>
            <w:tcW w:w="1361" w:type="dxa"/>
          </w:tcPr>
          <w:p>
            <w:pPr>
              <w:pStyle w:val="0"/>
              <w:jc w:val="center"/>
            </w:pPr>
            <w:r>
              <w:rPr>
                <w:sz w:val="24"/>
              </w:rPr>
              <w:t xml:space="preserve">100</w:t>
            </w:r>
          </w:p>
        </w:tc>
        <w:tc>
          <w:tcPr>
            <w:tcW w:w="1531" w:type="dxa"/>
          </w:tcPr>
          <w:p>
            <w:pPr>
              <w:pStyle w:val="0"/>
              <w:jc w:val="center"/>
            </w:pPr>
            <w:r>
              <w:rPr>
                <w:sz w:val="24"/>
              </w:rPr>
              <w:t xml:space="preserve">100</w:t>
            </w:r>
          </w:p>
        </w:tc>
        <w:tc>
          <w:tcPr>
            <w:tcW w:w="1531" w:type="dxa"/>
          </w:tcPr>
          <w:p>
            <w:pPr>
              <w:pStyle w:val="0"/>
              <w:jc w:val="center"/>
            </w:pPr>
            <w:r>
              <w:rPr>
                <w:sz w:val="24"/>
              </w:rPr>
              <w:t xml:space="preserve">100</w:t>
            </w:r>
          </w:p>
        </w:tc>
      </w:tr>
      <w:tr>
        <w:tc>
          <w:tcPr>
            <w:gridSpan w:val="4"/>
            <w:tcW w:w="9072" w:type="dxa"/>
          </w:tcPr>
          <w:p>
            <w:pPr>
              <w:pStyle w:val="0"/>
            </w:pPr>
            <w:r>
              <w:rPr>
                <w:sz w:val="24"/>
              </w:rPr>
              <w:t xml:space="preserve">в том числе со среднедушевым доходом в месяц, рублей:</w:t>
            </w:r>
          </w:p>
        </w:tc>
      </w:tr>
      <w:tr>
        <w:tc>
          <w:tcPr>
            <w:tcW w:w="4649" w:type="dxa"/>
          </w:tcPr>
          <w:p>
            <w:pPr>
              <w:pStyle w:val="0"/>
              <w:jc w:val="both"/>
            </w:pPr>
            <w:r>
              <w:rPr>
                <w:sz w:val="24"/>
              </w:rPr>
              <w:t xml:space="preserve">до 7000,0</w:t>
            </w:r>
          </w:p>
        </w:tc>
        <w:tc>
          <w:tcPr>
            <w:tcW w:w="1361" w:type="dxa"/>
          </w:tcPr>
          <w:p>
            <w:pPr>
              <w:pStyle w:val="0"/>
              <w:jc w:val="center"/>
            </w:pPr>
            <w:r>
              <w:rPr>
                <w:sz w:val="24"/>
              </w:rPr>
              <w:t xml:space="preserve">0,6</w:t>
            </w:r>
          </w:p>
        </w:tc>
        <w:tc>
          <w:tcPr>
            <w:tcW w:w="1531" w:type="dxa"/>
          </w:tcPr>
          <w:p>
            <w:pPr>
              <w:pStyle w:val="0"/>
              <w:jc w:val="center"/>
            </w:pPr>
            <w:r>
              <w:rPr>
                <w:sz w:val="24"/>
              </w:rPr>
              <w:t xml:space="preserve">0,5</w:t>
            </w:r>
          </w:p>
        </w:tc>
        <w:tc>
          <w:tcPr>
            <w:tcW w:w="1531" w:type="dxa"/>
          </w:tcPr>
          <w:p>
            <w:pPr>
              <w:pStyle w:val="0"/>
              <w:jc w:val="center"/>
            </w:pPr>
            <w:r>
              <w:rPr>
                <w:sz w:val="24"/>
              </w:rPr>
              <w:t xml:space="preserve">0,3</w:t>
            </w:r>
          </w:p>
        </w:tc>
      </w:tr>
      <w:tr>
        <w:tc>
          <w:tcPr>
            <w:tcW w:w="4649" w:type="dxa"/>
          </w:tcPr>
          <w:p>
            <w:pPr>
              <w:pStyle w:val="0"/>
              <w:jc w:val="both"/>
            </w:pPr>
            <w:r>
              <w:rPr>
                <w:sz w:val="24"/>
              </w:rPr>
              <w:t xml:space="preserve">7000,1-10000,0</w:t>
            </w:r>
          </w:p>
        </w:tc>
        <w:tc>
          <w:tcPr>
            <w:tcW w:w="1361" w:type="dxa"/>
          </w:tcPr>
          <w:p>
            <w:pPr>
              <w:pStyle w:val="0"/>
              <w:jc w:val="center"/>
            </w:pPr>
            <w:r>
              <w:rPr>
                <w:sz w:val="24"/>
              </w:rPr>
              <w:t xml:space="preserve">2,1</w:t>
            </w:r>
          </w:p>
        </w:tc>
        <w:tc>
          <w:tcPr>
            <w:tcW w:w="1531" w:type="dxa"/>
          </w:tcPr>
          <w:p>
            <w:pPr>
              <w:pStyle w:val="0"/>
              <w:jc w:val="center"/>
            </w:pPr>
            <w:r>
              <w:rPr>
                <w:sz w:val="24"/>
              </w:rPr>
              <w:t xml:space="preserve">1,7</w:t>
            </w:r>
          </w:p>
        </w:tc>
        <w:tc>
          <w:tcPr>
            <w:tcW w:w="1531" w:type="dxa"/>
          </w:tcPr>
          <w:p>
            <w:pPr>
              <w:pStyle w:val="0"/>
              <w:jc w:val="center"/>
            </w:pPr>
            <w:r>
              <w:rPr>
                <w:sz w:val="24"/>
              </w:rPr>
              <w:t xml:space="preserve">1,0</w:t>
            </w:r>
          </w:p>
        </w:tc>
      </w:tr>
      <w:tr>
        <w:tc>
          <w:tcPr>
            <w:tcW w:w="4649" w:type="dxa"/>
          </w:tcPr>
          <w:p>
            <w:pPr>
              <w:pStyle w:val="0"/>
              <w:jc w:val="both"/>
            </w:pPr>
            <w:r>
              <w:rPr>
                <w:sz w:val="24"/>
              </w:rPr>
              <w:t xml:space="preserve">10000,1-14000,0</w:t>
            </w:r>
          </w:p>
        </w:tc>
        <w:tc>
          <w:tcPr>
            <w:tcW w:w="1361" w:type="dxa"/>
          </w:tcPr>
          <w:p>
            <w:pPr>
              <w:pStyle w:val="0"/>
              <w:jc w:val="center"/>
            </w:pPr>
            <w:r>
              <w:rPr>
                <w:sz w:val="24"/>
              </w:rPr>
              <w:t xml:space="preserve">5,5</w:t>
            </w:r>
          </w:p>
        </w:tc>
        <w:tc>
          <w:tcPr>
            <w:tcW w:w="1531" w:type="dxa"/>
          </w:tcPr>
          <w:p>
            <w:pPr>
              <w:pStyle w:val="0"/>
              <w:jc w:val="center"/>
            </w:pPr>
            <w:r>
              <w:rPr>
                <w:sz w:val="24"/>
              </w:rPr>
              <w:t xml:space="preserve">4,6</w:t>
            </w:r>
          </w:p>
        </w:tc>
        <w:tc>
          <w:tcPr>
            <w:tcW w:w="1531" w:type="dxa"/>
          </w:tcPr>
          <w:p>
            <w:pPr>
              <w:pStyle w:val="0"/>
              <w:jc w:val="center"/>
            </w:pPr>
            <w:r>
              <w:rPr>
                <w:sz w:val="24"/>
              </w:rPr>
              <w:t xml:space="preserve">3,0</w:t>
            </w:r>
          </w:p>
        </w:tc>
      </w:tr>
      <w:tr>
        <w:tc>
          <w:tcPr>
            <w:tcW w:w="4649" w:type="dxa"/>
          </w:tcPr>
          <w:p>
            <w:pPr>
              <w:pStyle w:val="0"/>
              <w:jc w:val="both"/>
            </w:pPr>
            <w:r>
              <w:rPr>
                <w:sz w:val="24"/>
              </w:rPr>
              <w:t xml:space="preserve">14000,1-19000,0</w:t>
            </w:r>
          </w:p>
        </w:tc>
        <w:tc>
          <w:tcPr>
            <w:tcW w:w="1361" w:type="dxa"/>
          </w:tcPr>
          <w:p>
            <w:pPr>
              <w:pStyle w:val="0"/>
              <w:jc w:val="center"/>
            </w:pPr>
            <w:r>
              <w:rPr>
                <w:sz w:val="24"/>
              </w:rPr>
              <w:t xml:space="preserve">10,1</w:t>
            </w:r>
          </w:p>
        </w:tc>
        <w:tc>
          <w:tcPr>
            <w:tcW w:w="1531" w:type="dxa"/>
          </w:tcPr>
          <w:p>
            <w:pPr>
              <w:pStyle w:val="0"/>
              <w:jc w:val="center"/>
            </w:pPr>
            <w:r>
              <w:rPr>
                <w:sz w:val="24"/>
              </w:rPr>
              <w:t xml:space="preserve">8,7</w:t>
            </w:r>
          </w:p>
        </w:tc>
        <w:tc>
          <w:tcPr>
            <w:tcW w:w="1531" w:type="dxa"/>
          </w:tcPr>
          <w:p>
            <w:pPr>
              <w:pStyle w:val="0"/>
              <w:jc w:val="center"/>
            </w:pPr>
            <w:r>
              <w:rPr>
                <w:sz w:val="24"/>
              </w:rPr>
              <w:t xml:space="preserve">6,2</w:t>
            </w:r>
          </w:p>
        </w:tc>
      </w:tr>
      <w:tr>
        <w:tc>
          <w:tcPr>
            <w:tcW w:w="4649" w:type="dxa"/>
          </w:tcPr>
          <w:p>
            <w:pPr>
              <w:pStyle w:val="0"/>
              <w:jc w:val="both"/>
            </w:pPr>
            <w:r>
              <w:rPr>
                <w:sz w:val="24"/>
              </w:rPr>
              <w:t xml:space="preserve">19000,1-27000,0</w:t>
            </w:r>
          </w:p>
        </w:tc>
        <w:tc>
          <w:tcPr>
            <w:tcW w:w="1361" w:type="dxa"/>
          </w:tcPr>
          <w:p>
            <w:pPr>
              <w:pStyle w:val="0"/>
              <w:jc w:val="center"/>
            </w:pPr>
            <w:r>
              <w:rPr>
                <w:sz w:val="24"/>
              </w:rPr>
              <w:t xml:space="preserve">18,2</w:t>
            </w:r>
          </w:p>
        </w:tc>
        <w:tc>
          <w:tcPr>
            <w:tcW w:w="1531" w:type="dxa"/>
          </w:tcPr>
          <w:p>
            <w:pPr>
              <w:pStyle w:val="0"/>
              <w:jc w:val="center"/>
            </w:pPr>
            <w:r>
              <w:rPr>
                <w:sz w:val="24"/>
              </w:rPr>
              <w:t xml:space="preserve">16,6</w:t>
            </w:r>
          </w:p>
        </w:tc>
        <w:tc>
          <w:tcPr>
            <w:tcW w:w="1531" w:type="dxa"/>
          </w:tcPr>
          <w:p>
            <w:pPr>
              <w:pStyle w:val="0"/>
              <w:jc w:val="center"/>
            </w:pPr>
            <w:r>
              <w:rPr>
                <w:sz w:val="24"/>
              </w:rPr>
              <w:t xml:space="preserve">13,3</w:t>
            </w:r>
          </w:p>
        </w:tc>
      </w:tr>
      <w:tr>
        <w:tc>
          <w:tcPr>
            <w:tcW w:w="4649" w:type="dxa"/>
          </w:tcPr>
          <w:p>
            <w:pPr>
              <w:pStyle w:val="0"/>
              <w:jc w:val="both"/>
            </w:pPr>
            <w:r>
              <w:rPr>
                <w:sz w:val="24"/>
              </w:rPr>
              <w:t xml:space="preserve">27000,1-45000,0</w:t>
            </w:r>
          </w:p>
        </w:tc>
        <w:tc>
          <w:tcPr>
            <w:tcW w:w="1361" w:type="dxa"/>
          </w:tcPr>
          <w:p>
            <w:pPr>
              <w:pStyle w:val="0"/>
              <w:jc w:val="center"/>
            </w:pPr>
            <w:r>
              <w:rPr>
                <w:sz w:val="24"/>
              </w:rPr>
              <w:t xml:space="preserve">31,6</w:t>
            </w:r>
          </w:p>
        </w:tc>
        <w:tc>
          <w:tcPr>
            <w:tcW w:w="1531" w:type="dxa"/>
          </w:tcPr>
          <w:p>
            <w:pPr>
              <w:pStyle w:val="0"/>
              <w:jc w:val="center"/>
            </w:pPr>
            <w:r>
              <w:rPr>
                <w:sz w:val="24"/>
              </w:rPr>
              <w:t xml:space="preserve">31,1</w:t>
            </w:r>
          </w:p>
        </w:tc>
        <w:tc>
          <w:tcPr>
            <w:tcW w:w="1531" w:type="dxa"/>
          </w:tcPr>
          <w:p>
            <w:pPr>
              <w:pStyle w:val="0"/>
              <w:jc w:val="center"/>
            </w:pPr>
            <w:r>
              <w:rPr>
                <w:sz w:val="24"/>
              </w:rPr>
              <w:t xml:space="preserve">29,1</w:t>
            </w:r>
          </w:p>
        </w:tc>
      </w:tr>
      <w:tr>
        <w:tc>
          <w:tcPr>
            <w:tcW w:w="4649" w:type="dxa"/>
          </w:tcPr>
          <w:p>
            <w:pPr>
              <w:pStyle w:val="0"/>
              <w:jc w:val="both"/>
            </w:pPr>
            <w:r>
              <w:rPr>
                <w:sz w:val="24"/>
              </w:rPr>
              <w:t xml:space="preserve">45000,1-60000,0</w:t>
            </w:r>
          </w:p>
        </w:tc>
        <w:tc>
          <w:tcPr>
            <w:tcW w:w="1361" w:type="dxa"/>
          </w:tcPr>
          <w:p>
            <w:pPr>
              <w:pStyle w:val="0"/>
              <w:jc w:val="center"/>
            </w:pPr>
            <w:r>
              <w:rPr>
                <w:sz w:val="24"/>
              </w:rPr>
              <w:t xml:space="preserve">14,3</w:t>
            </w:r>
          </w:p>
        </w:tc>
        <w:tc>
          <w:tcPr>
            <w:tcW w:w="1531" w:type="dxa"/>
          </w:tcPr>
          <w:p>
            <w:pPr>
              <w:pStyle w:val="0"/>
              <w:jc w:val="center"/>
            </w:pPr>
            <w:r>
              <w:rPr>
                <w:sz w:val="24"/>
              </w:rPr>
              <w:t xml:space="preserve">15,3</w:t>
            </w:r>
          </w:p>
        </w:tc>
        <w:tc>
          <w:tcPr>
            <w:tcW w:w="1531" w:type="dxa"/>
          </w:tcPr>
          <w:p>
            <w:pPr>
              <w:pStyle w:val="0"/>
              <w:jc w:val="center"/>
            </w:pPr>
            <w:r>
              <w:rPr>
                <w:sz w:val="24"/>
              </w:rPr>
              <w:t xml:space="preserve">16,8</w:t>
            </w:r>
          </w:p>
        </w:tc>
      </w:tr>
      <w:tr>
        <w:tc>
          <w:tcPr>
            <w:tcW w:w="4649" w:type="dxa"/>
          </w:tcPr>
          <w:p>
            <w:pPr>
              <w:pStyle w:val="0"/>
              <w:jc w:val="both"/>
            </w:pPr>
            <w:r>
              <w:rPr>
                <w:sz w:val="24"/>
              </w:rPr>
              <w:t xml:space="preserve">свыше 60000,0</w:t>
            </w:r>
          </w:p>
        </w:tc>
        <w:tc>
          <w:tcPr>
            <w:tcW w:w="1361" w:type="dxa"/>
          </w:tcPr>
          <w:p>
            <w:pPr>
              <w:pStyle w:val="0"/>
              <w:jc w:val="center"/>
            </w:pPr>
            <w:r>
              <w:rPr>
                <w:sz w:val="24"/>
              </w:rPr>
              <w:t xml:space="preserve">17,6</w:t>
            </w:r>
          </w:p>
        </w:tc>
        <w:tc>
          <w:tcPr>
            <w:tcW w:w="1531" w:type="dxa"/>
          </w:tcPr>
          <w:p>
            <w:pPr>
              <w:pStyle w:val="0"/>
              <w:jc w:val="center"/>
            </w:pPr>
            <w:r>
              <w:rPr>
                <w:sz w:val="24"/>
              </w:rPr>
              <w:t xml:space="preserve">21,5</w:t>
            </w:r>
          </w:p>
        </w:tc>
        <w:tc>
          <w:tcPr>
            <w:tcW w:w="1531" w:type="dxa"/>
          </w:tcPr>
          <w:p>
            <w:pPr>
              <w:pStyle w:val="0"/>
              <w:jc w:val="center"/>
            </w:pPr>
            <w:r>
              <w:rPr>
                <w:sz w:val="24"/>
              </w:rPr>
              <w:t xml:space="preserve">30,3</w:t>
            </w:r>
          </w:p>
        </w:tc>
      </w:tr>
    </w:tbl>
    <w:p>
      <w:pPr>
        <w:pStyle w:val="0"/>
        <w:ind w:firstLine="540"/>
        <w:jc w:val="both"/>
      </w:pPr>
      <w:r>
        <w:rPr>
          <w:sz w:val="24"/>
        </w:rPr>
      </w:r>
    </w:p>
    <w:p>
      <w:pPr>
        <w:pStyle w:val="0"/>
        <w:ind w:firstLine="540"/>
        <w:jc w:val="both"/>
      </w:pPr>
      <w:r>
        <w:rPr>
          <w:sz w:val="24"/>
        </w:rPr>
        <w:t xml:space="preserve">2.5. Распределение общего объема денежных доходов населения по 20-процентным группам населения.</w:t>
      </w:r>
    </w:p>
    <w:p>
      <w:pPr>
        <w:pStyle w:val="0"/>
        <w:spacing w:before="240" w:lineRule="auto"/>
        <w:ind w:firstLine="540"/>
        <w:jc w:val="both"/>
      </w:pPr>
      <w:r>
        <w:rPr>
          <w:sz w:val="24"/>
        </w:rPr>
        <w:t xml:space="preserve">По результатам материалов выборочных обследований домашних хозяйств и макроэкономического показателя среднедушевых денежных доходов населения, проводимых Росстатом, соотношение процентных групп распределения общего объема денежных доходов населения в Ленинградской области практически не меняется.</w:t>
      </w:r>
    </w:p>
    <w:p>
      <w:pPr>
        <w:pStyle w:val="0"/>
        <w:spacing w:before="240" w:lineRule="auto"/>
        <w:ind w:firstLine="540"/>
        <w:jc w:val="both"/>
      </w:pPr>
      <w:r>
        <w:rPr>
          <w:sz w:val="24"/>
        </w:rPr>
        <w:t xml:space="preserve">В 2024 году в Ленинградской области на 20 проц. населения с наибольшими доходами приходилось 42,5 проц. от общего объема денежных доходов, на 20 проц. населения с наименьшими доходами - 6,7 проц.</w:t>
      </w:r>
    </w:p>
    <w:p>
      <w:pPr>
        <w:pStyle w:val="0"/>
        <w:jc w:val="center"/>
      </w:pPr>
      <w:r>
        <w:rPr>
          <w:sz w:val="24"/>
        </w:rPr>
      </w:r>
    </w:p>
    <w:p>
      <w:pPr>
        <w:pStyle w:val="0"/>
        <w:jc w:val="center"/>
      </w:pPr>
      <w:r>
        <w:rPr>
          <w:sz w:val="24"/>
        </w:rPr>
        <w:t xml:space="preserve">Распределение</w:t>
      </w:r>
    </w:p>
    <w:p>
      <w:pPr>
        <w:pStyle w:val="0"/>
        <w:jc w:val="center"/>
      </w:pPr>
      <w:r>
        <w:rPr>
          <w:sz w:val="24"/>
        </w:rPr>
        <w:t xml:space="preserve">общего объема денежных доходов населения (в процентах)</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3"/>
        <w:gridCol w:w="1134"/>
        <w:gridCol w:w="1134"/>
        <w:gridCol w:w="1191"/>
      </w:tblGrid>
      <w:tr>
        <w:tc>
          <w:tcPr>
            <w:tcW w:w="5613" w:type="dxa"/>
          </w:tcPr>
          <w:p>
            <w:pPr>
              <w:pStyle w:val="0"/>
              <w:jc w:val="center"/>
            </w:pPr>
            <w:r>
              <w:rPr>
                <w:sz w:val="24"/>
              </w:rPr>
              <w:t xml:space="preserve">Показатели</w:t>
            </w:r>
          </w:p>
        </w:tc>
        <w:tc>
          <w:tcPr>
            <w:tcW w:w="1134" w:type="dxa"/>
          </w:tcPr>
          <w:p>
            <w:pPr>
              <w:pStyle w:val="0"/>
              <w:jc w:val="center"/>
            </w:pPr>
            <w:r>
              <w:rPr>
                <w:sz w:val="24"/>
              </w:rPr>
              <w:t xml:space="preserve">2022 год</w:t>
            </w:r>
          </w:p>
        </w:tc>
        <w:tc>
          <w:tcPr>
            <w:tcW w:w="1134" w:type="dxa"/>
          </w:tcPr>
          <w:p>
            <w:pPr>
              <w:pStyle w:val="0"/>
              <w:jc w:val="center"/>
            </w:pPr>
            <w:r>
              <w:rPr>
                <w:sz w:val="24"/>
              </w:rPr>
              <w:t xml:space="preserve">2023 год</w:t>
            </w:r>
          </w:p>
        </w:tc>
        <w:tc>
          <w:tcPr>
            <w:tcW w:w="1191" w:type="dxa"/>
          </w:tcPr>
          <w:p>
            <w:pPr>
              <w:pStyle w:val="0"/>
              <w:jc w:val="center"/>
            </w:pPr>
            <w:r>
              <w:rPr>
                <w:sz w:val="24"/>
              </w:rPr>
              <w:t xml:space="preserve">2024 год</w:t>
            </w:r>
          </w:p>
        </w:tc>
      </w:tr>
      <w:tr>
        <w:tc>
          <w:tcPr>
            <w:tcW w:w="5613" w:type="dxa"/>
          </w:tcPr>
          <w:p>
            <w:pPr>
              <w:pStyle w:val="0"/>
            </w:pPr>
            <w:r>
              <w:rPr>
                <w:sz w:val="24"/>
              </w:rPr>
              <w:t xml:space="preserve">Денежные доходы</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91" w:type="dxa"/>
          </w:tcPr>
          <w:p>
            <w:pPr>
              <w:pStyle w:val="0"/>
              <w:jc w:val="center"/>
            </w:pPr>
            <w:r>
              <w:rPr>
                <w:sz w:val="24"/>
              </w:rPr>
              <w:t xml:space="preserve">100</w:t>
            </w:r>
          </w:p>
        </w:tc>
      </w:tr>
      <w:tr>
        <w:tc>
          <w:tcPr>
            <w:tcW w:w="5613" w:type="dxa"/>
          </w:tcPr>
          <w:p>
            <w:pPr>
              <w:pStyle w:val="0"/>
            </w:pPr>
            <w:r>
              <w:rPr>
                <w:sz w:val="24"/>
              </w:rPr>
              <w:t xml:space="preserve">в том числе по 20-процентным группам населения:</w:t>
            </w:r>
          </w:p>
        </w:tc>
        <w:tc>
          <w:tcPr>
            <w:tcW w:w="1134" w:type="dxa"/>
          </w:tcPr>
          <w:p>
            <w:pPr>
              <w:pStyle w:val="0"/>
              <w:jc w:val="center"/>
            </w:pPr>
            <w:r>
              <w:rPr>
                <w:sz w:val="24"/>
              </w:rPr>
            </w:r>
          </w:p>
        </w:tc>
        <w:tc>
          <w:tcPr>
            <w:tcW w:w="1134" w:type="dxa"/>
          </w:tcPr>
          <w:p>
            <w:pPr>
              <w:pStyle w:val="0"/>
              <w:jc w:val="center"/>
            </w:pPr>
            <w:r>
              <w:rPr>
                <w:sz w:val="24"/>
              </w:rPr>
            </w:r>
          </w:p>
        </w:tc>
        <w:tc>
          <w:tcPr>
            <w:tcW w:w="1191" w:type="dxa"/>
          </w:tcPr>
          <w:p>
            <w:pPr>
              <w:pStyle w:val="0"/>
              <w:jc w:val="center"/>
            </w:pPr>
            <w:r>
              <w:rPr>
                <w:sz w:val="24"/>
              </w:rPr>
            </w:r>
          </w:p>
        </w:tc>
      </w:tr>
      <w:tr>
        <w:tc>
          <w:tcPr>
            <w:tcW w:w="5613" w:type="dxa"/>
          </w:tcPr>
          <w:p>
            <w:pPr>
              <w:pStyle w:val="0"/>
            </w:pPr>
            <w:r>
              <w:rPr>
                <w:sz w:val="24"/>
              </w:rPr>
              <w:t xml:space="preserve">первая (с наименьшими доходами)</w:t>
            </w:r>
          </w:p>
        </w:tc>
        <w:tc>
          <w:tcPr>
            <w:tcW w:w="1134" w:type="dxa"/>
          </w:tcPr>
          <w:p>
            <w:pPr>
              <w:pStyle w:val="0"/>
              <w:jc w:val="center"/>
            </w:pPr>
            <w:r>
              <w:rPr>
                <w:sz w:val="24"/>
              </w:rPr>
              <w:t xml:space="preserve">7</w:t>
            </w:r>
          </w:p>
        </w:tc>
        <w:tc>
          <w:tcPr>
            <w:tcW w:w="1134" w:type="dxa"/>
          </w:tcPr>
          <w:p>
            <w:pPr>
              <w:pStyle w:val="0"/>
              <w:jc w:val="center"/>
            </w:pPr>
            <w:r>
              <w:rPr>
                <w:sz w:val="24"/>
              </w:rPr>
              <w:t xml:space="preserve">6,8</w:t>
            </w:r>
          </w:p>
        </w:tc>
        <w:tc>
          <w:tcPr>
            <w:tcW w:w="1191" w:type="dxa"/>
          </w:tcPr>
          <w:p>
            <w:pPr>
              <w:pStyle w:val="0"/>
              <w:jc w:val="center"/>
            </w:pPr>
            <w:r>
              <w:rPr>
                <w:sz w:val="24"/>
              </w:rPr>
              <w:t xml:space="preserve">6,7</w:t>
            </w:r>
          </w:p>
        </w:tc>
      </w:tr>
      <w:tr>
        <w:tc>
          <w:tcPr>
            <w:tcW w:w="5613" w:type="dxa"/>
          </w:tcPr>
          <w:p>
            <w:pPr>
              <w:pStyle w:val="0"/>
            </w:pPr>
            <w:r>
              <w:rPr>
                <w:sz w:val="24"/>
              </w:rPr>
              <w:t xml:space="preserve">вторая</w:t>
            </w:r>
          </w:p>
        </w:tc>
        <w:tc>
          <w:tcPr>
            <w:tcW w:w="1134" w:type="dxa"/>
          </w:tcPr>
          <w:p>
            <w:pPr>
              <w:pStyle w:val="0"/>
              <w:jc w:val="center"/>
            </w:pPr>
            <w:r>
              <w:rPr>
                <w:sz w:val="24"/>
              </w:rPr>
              <w:t xml:space="preserve">11,8</w:t>
            </w:r>
          </w:p>
        </w:tc>
        <w:tc>
          <w:tcPr>
            <w:tcW w:w="1134" w:type="dxa"/>
          </w:tcPr>
          <w:p>
            <w:pPr>
              <w:pStyle w:val="0"/>
              <w:jc w:val="center"/>
            </w:pPr>
            <w:r>
              <w:rPr>
                <w:sz w:val="24"/>
              </w:rPr>
              <w:t xml:space="preserve">11,7</w:t>
            </w:r>
          </w:p>
        </w:tc>
        <w:tc>
          <w:tcPr>
            <w:tcW w:w="1191" w:type="dxa"/>
          </w:tcPr>
          <w:p>
            <w:pPr>
              <w:pStyle w:val="0"/>
              <w:jc w:val="center"/>
            </w:pPr>
            <w:r>
              <w:rPr>
                <w:sz w:val="24"/>
              </w:rPr>
              <w:t xml:space="preserve">11,5</w:t>
            </w:r>
          </w:p>
        </w:tc>
      </w:tr>
      <w:tr>
        <w:tc>
          <w:tcPr>
            <w:tcW w:w="5613" w:type="dxa"/>
          </w:tcPr>
          <w:p>
            <w:pPr>
              <w:pStyle w:val="0"/>
            </w:pPr>
            <w:r>
              <w:rPr>
                <w:sz w:val="24"/>
              </w:rPr>
              <w:t xml:space="preserve">третья</w:t>
            </w:r>
          </w:p>
        </w:tc>
        <w:tc>
          <w:tcPr>
            <w:tcW w:w="1134" w:type="dxa"/>
          </w:tcPr>
          <w:p>
            <w:pPr>
              <w:pStyle w:val="0"/>
              <w:jc w:val="center"/>
            </w:pPr>
            <w:r>
              <w:rPr>
                <w:sz w:val="24"/>
              </w:rPr>
              <w:t xml:space="preserve">16,5</w:t>
            </w:r>
          </w:p>
        </w:tc>
        <w:tc>
          <w:tcPr>
            <w:tcW w:w="1134" w:type="dxa"/>
          </w:tcPr>
          <w:p>
            <w:pPr>
              <w:pStyle w:val="0"/>
              <w:jc w:val="center"/>
            </w:pPr>
            <w:r>
              <w:rPr>
                <w:sz w:val="24"/>
              </w:rPr>
              <w:t xml:space="preserve">16,4</w:t>
            </w:r>
          </w:p>
        </w:tc>
        <w:tc>
          <w:tcPr>
            <w:tcW w:w="1191" w:type="dxa"/>
          </w:tcPr>
          <w:p>
            <w:pPr>
              <w:pStyle w:val="0"/>
              <w:jc w:val="center"/>
            </w:pPr>
            <w:r>
              <w:rPr>
                <w:sz w:val="24"/>
              </w:rPr>
              <w:t xml:space="preserve">16,3</w:t>
            </w:r>
          </w:p>
        </w:tc>
      </w:tr>
      <w:tr>
        <w:tc>
          <w:tcPr>
            <w:tcW w:w="5613" w:type="dxa"/>
          </w:tcPr>
          <w:p>
            <w:pPr>
              <w:pStyle w:val="0"/>
            </w:pPr>
            <w:r>
              <w:rPr>
                <w:sz w:val="24"/>
              </w:rPr>
              <w:t xml:space="preserve">четвертая</w:t>
            </w:r>
          </w:p>
        </w:tc>
        <w:tc>
          <w:tcPr>
            <w:tcW w:w="1134" w:type="dxa"/>
          </w:tcPr>
          <w:p>
            <w:pPr>
              <w:pStyle w:val="0"/>
              <w:jc w:val="center"/>
            </w:pPr>
            <w:r>
              <w:rPr>
                <w:sz w:val="24"/>
              </w:rPr>
              <w:t xml:space="preserve">23,1</w:t>
            </w:r>
          </w:p>
        </w:tc>
        <w:tc>
          <w:tcPr>
            <w:tcW w:w="1134" w:type="dxa"/>
          </w:tcPr>
          <w:p>
            <w:pPr>
              <w:pStyle w:val="0"/>
              <w:jc w:val="center"/>
            </w:pPr>
            <w:r>
              <w:rPr>
                <w:sz w:val="24"/>
              </w:rPr>
              <w:t xml:space="preserve">23,1</w:t>
            </w:r>
          </w:p>
        </w:tc>
        <w:tc>
          <w:tcPr>
            <w:tcW w:w="1191" w:type="dxa"/>
          </w:tcPr>
          <w:p>
            <w:pPr>
              <w:pStyle w:val="0"/>
              <w:jc w:val="center"/>
            </w:pPr>
            <w:r>
              <w:rPr>
                <w:sz w:val="24"/>
              </w:rPr>
              <w:t xml:space="preserve">23,0</w:t>
            </w:r>
          </w:p>
        </w:tc>
      </w:tr>
      <w:tr>
        <w:tc>
          <w:tcPr>
            <w:tcW w:w="5613" w:type="dxa"/>
          </w:tcPr>
          <w:p>
            <w:pPr>
              <w:pStyle w:val="0"/>
            </w:pPr>
            <w:r>
              <w:rPr>
                <w:sz w:val="24"/>
              </w:rPr>
              <w:t xml:space="preserve">пятая (с наибольшими доходами)</w:t>
            </w:r>
          </w:p>
        </w:tc>
        <w:tc>
          <w:tcPr>
            <w:tcW w:w="1134" w:type="dxa"/>
          </w:tcPr>
          <w:p>
            <w:pPr>
              <w:pStyle w:val="0"/>
              <w:jc w:val="center"/>
            </w:pPr>
            <w:r>
              <w:rPr>
                <w:sz w:val="24"/>
              </w:rPr>
              <w:t xml:space="preserve">41,6</w:t>
            </w:r>
          </w:p>
        </w:tc>
        <w:tc>
          <w:tcPr>
            <w:tcW w:w="1134" w:type="dxa"/>
          </w:tcPr>
          <w:p>
            <w:pPr>
              <w:pStyle w:val="0"/>
              <w:jc w:val="center"/>
            </w:pPr>
            <w:r>
              <w:rPr>
                <w:sz w:val="24"/>
              </w:rPr>
              <w:t xml:space="preserve">42</w:t>
            </w:r>
          </w:p>
        </w:tc>
        <w:tc>
          <w:tcPr>
            <w:tcW w:w="1191" w:type="dxa"/>
          </w:tcPr>
          <w:p>
            <w:pPr>
              <w:pStyle w:val="0"/>
              <w:jc w:val="center"/>
            </w:pPr>
            <w:r>
              <w:rPr>
                <w:sz w:val="24"/>
              </w:rPr>
              <w:t xml:space="preserve">42,5</w:t>
            </w:r>
          </w:p>
        </w:tc>
      </w:tr>
      <w:tr>
        <w:tc>
          <w:tcPr>
            <w:tcW w:w="5613" w:type="dxa"/>
          </w:tcPr>
          <w:p>
            <w:pPr>
              <w:pStyle w:val="0"/>
            </w:pPr>
            <w:r>
              <w:rPr>
                <w:sz w:val="24"/>
              </w:rPr>
              <w:t xml:space="preserve">Коэффициент Джини (индекс концентрации доходов)</w:t>
            </w:r>
          </w:p>
        </w:tc>
        <w:tc>
          <w:tcPr>
            <w:tcW w:w="1134" w:type="dxa"/>
          </w:tcPr>
          <w:p>
            <w:pPr>
              <w:pStyle w:val="0"/>
              <w:jc w:val="center"/>
            </w:pPr>
            <w:r>
              <w:rPr>
                <w:sz w:val="24"/>
              </w:rPr>
              <w:t xml:space="preserve">0,345</w:t>
            </w:r>
          </w:p>
        </w:tc>
        <w:tc>
          <w:tcPr>
            <w:tcW w:w="1134" w:type="dxa"/>
          </w:tcPr>
          <w:p>
            <w:pPr>
              <w:pStyle w:val="0"/>
              <w:jc w:val="center"/>
            </w:pPr>
            <w:r>
              <w:rPr>
                <w:sz w:val="24"/>
              </w:rPr>
              <w:t xml:space="preserve">0,349</w:t>
            </w:r>
          </w:p>
        </w:tc>
        <w:tc>
          <w:tcPr>
            <w:tcW w:w="1191" w:type="dxa"/>
          </w:tcPr>
          <w:p>
            <w:pPr>
              <w:pStyle w:val="0"/>
              <w:jc w:val="center"/>
            </w:pPr>
            <w:r>
              <w:rPr>
                <w:sz w:val="24"/>
              </w:rPr>
              <w:t xml:space="preserve">0,356</w:t>
            </w:r>
          </w:p>
        </w:tc>
      </w:tr>
    </w:tbl>
    <w:p>
      <w:pPr>
        <w:pStyle w:val="0"/>
        <w:ind w:firstLine="540"/>
        <w:jc w:val="both"/>
      </w:pPr>
      <w:r>
        <w:rPr>
          <w:sz w:val="24"/>
        </w:rPr>
      </w:r>
    </w:p>
    <w:p>
      <w:pPr>
        <w:pStyle w:val="0"/>
        <w:ind w:firstLine="540"/>
        <w:jc w:val="both"/>
      </w:pPr>
      <w:r>
        <w:rPr>
          <w:sz w:val="24"/>
        </w:rPr>
        <w:t xml:space="preserve">2.6. Коэффициент Джини (индекс концентрации доходов).</w:t>
      </w:r>
    </w:p>
    <w:p>
      <w:pPr>
        <w:pStyle w:val="0"/>
        <w:spacing w:before="240" w:lineRule="auto"/>
        <w:ind w:firstLine="540"/>
        <w:jc w:val="both"/>
      </w:pPr>
      <w:r>
        <w:rPr>
          <w:sz w:val="24"/>
        </w:rPr>
        <w:t xml:space="preserve">Коэффициент Джини (индекс концентрации доходов), характеризующий степень отклонения линии фактического распределения общих доходов населения от линии их равномерного распределения, постепенно увеличивается и в 2024 году составил 0,356 против 0,345 в 2022 году.</w:t>
      </w:r>
    </w:p>
    <w:p>
      <w:pPr>
        <w:pStyle w:val="0"/>
        <w:spacing w:before="240" w:lineRule="auto"/>
        <w:ind w:firstLine="540"/>
        <w:jc w:val="both"/>
      </w:pPr>
      <w:r>
        <w:rPr>
          <w:sz w:val="24"/>
        </w:rPr>
        <w:t xml:space="preserve">Коэффициент фондов (коэффициент дифференциации доходов), который характеризует степень социального расслоения жителей области и определяется как соотношение между средними уровнями денежных доходов 10 проц. населения с самыми высокими доходами и 10 проц. населения с самыми низкими доходами, в Ленинградской области в 2024 году увеличился до 10,4 с 9,6 в 2022 году (по России соответственно до 15,1 с 14).</w:t>
      </w:r>
    </w:p>
    <w:p>
      <w:pPr>
        <w:pStyle w:val="0"/>
        <w:spacing w:before="240" w:lineRule="auto"/>
        <w:ind w:firstLine="540"/>
        <w:jc w:val="both"/>
      </w:pPr>
      <w:r>
        <w:rPr>
          <w:sz w:val="24"/>
        </w:rPr>
        <w:t xml:space="preserve">2.7. Анализ мер, реализуемых в рамках национального проекта "Кадры", их влияния на сокращение бедности.</w:t>
      </w:r>
    </w:p>
    <w:p>
      <w:pPr>
        <w:pStyle w:val="0"/>
        <w:spacing w:before="240" w:lineRule="auto"/>
        <w:ind w:firstLine="540"/>
        <w:jc w:val="both"/>
      </w:pPr>
      <w:r>
        <w:rPr>
          <w:sz w:val="24"/>
        </w:rPr>
        <w:t xml:space="preserve">В рамках национального проекта "Кадры" в Ленинградской области реализуется мероприятие, распространяющееся на малоимущее население и направленное, в том числе, на сокращение бедности:</w:t>
      </w:r>
    </w:p>
    <w:p>
      <w:pPr>
        <w:pStyle w:val="0"/>
        <w:spacing w:before="240" w:lineRule="auto"/>
        <w:ind w:firstLine="540"/>
        <w:jc w:val="both"/>
      </w:pPr>
      <w:r>
        <w:rPr>
          <w:sz w:val="24"/>
        </w:rPr>
        <w:t xml:space="preserve">профессиональное обучение и дополнительное профессиональное образование с целью приобретения или развития имеющихся знаний, компетенций и навыков для обеспечения занятости отдельных категорий граждан, а именно:</w:t>
      </w:r>
    </w:p>
    <w:p>
      <w:pPr>
        <w:pStyle w:val="0"/>
        <w:spacing w:before="240" w:lineRule="auto"/>
        <w:ind w:firstLine="540"/>
        <w:jc w:val="both"/>
      </w:pPr>
      <w:r>
        <w:rPr>
          <w:sz w:val="24"/>
        </w:rPr>
        <w:t xml:space="preserve">а) граждан в возрасте 50 лет и старше, граждан предпенсионного возраста;</w:t>
      </w:r>
    </w:p>
    <w:p>
      <w:pPr>
        <w:pStyle w:val="0"/>
        <w:spacing w:before="240" w:lineRule="auto"/>
        <w:ind w:firstLine="540"/>
        <w:jc w:val="both"/>
      </w:pPr>
      <w:r>
        <w:rPr>
          <w:sz w:val="24"/>
        </w:rPr>
        <w:t xml:space="preserve">б) граждан, фактически осуществляющих уход за ребенком и находящихся в отпуске по уходу за ребенком до достижения им возраста 3 лет;</w:t>
      </w:r>
    </w:p>
    <w:p>
      <w:pPr>
        <w:pStyle w:val="0"/>
        <w:spacing w:before="240" w:lineRule="auto"/>
        <w:ind w:firstLine="540"/>
        <w:jc w:val="both"/>
      </w:pPr>
      <w:r>
        <w:rPr>
          <w:sz w:val="24"/>
        </w:rPr>
        <w:t xml:space="preserve">в) женщин, не состоящих в трудовых отношениях и имеющих детей дошкольного возраста в возрасте от 0 до 7 лет включительно;</w:t>
      </w:r>
    </w:p>
    <w:p>
      <w:pPr>
        <w:pStyle w:val="0"/>
        <w:spacing w:before="240" w:lineRule="auto"/>
        <w:ind w:firstLine="540"/>
        <w:jc w:val="both"/>
      </w:pPr>
      <w:r>
        <w:rPr>
          <w:sz w:val="24"/>
        </w:rPr>
        <w:t xml:space="preserve">г) инвалидов;</w:t>
      </w:r>
    </w:p>
    <w:p>
      <w:pPr>
        <w:pStyle w:val="0"/>
        <w:spacing w:before="240" w:lineRule="auto"/>
        <w:ind w:firstLine="540"/>
        <w:jc w:val="both"/>
      </w:pPr>
      <w:r>
        <w:rPr>
          <w:sz w:val="24"/>
        </w:rPr>
        <w:t xml:space="preserve">д) граждан, обратившихся в государственные учреждения, созданные субъектом Российской Федерации в целях осуществления полномочий в сфере занятости населения (далее - государственные учреждения службы занятости), в целях поиска работы;</w:t>
      </w:r>
    </w:p>
    <w:p>
      <w:pPr>
        <w:pStyle w:val="0"/>
        <w:spacing w:before="240" w:lineRule="auto"/>
        <w:ind w:firstLine="540"/>
        <w:jc w:val="both"/>
      </w:pPr>
      <w:r>
        <w:rPr>
          <w:sz w:val="24"/>
        </w:rPr>
        <w:t xml:space="preserve">е) безработных граждан, зарегистрированных в государственных учреждениях службы занятости;</w:t>
      </w:r>
    </w:p>
    <w:p>
      <w:pPr>
        <w:pStyle w:val="0"/>
        <w:spacing w:before="240" w:lineRule="auto"/>
        <w:ind w:firstLine="540"/>
        <w:jc w:val="both"/>
      </w:pPr>
      <w:r>
        <w:rPr>
          <w:sz w:val="24"/>
        </w:rPr>
        <w:t xml:space="preserve">ж)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w:t>
      </w:r>
    </w:p>
    <w:p>
      <w:pPr>
        <w:pStyle w:val="0"/>
        <w:spacing w:before="240" w:lineRule="auto"/>
        <w:ind w:firstLine="540"/>
        <w:jc w:val="both"/>
      </w:pPr>
      <w:r>
        <w:rPr>
          <w:sz w:val="24"/>
        </w:rPr>
        <w:t xml:space="preserve">з) лиц, принимавших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0"/>
        <w:spacing w:before="240" w:lineRule="auto"/>
        <w:ind w:firstLine="540"/>
        <w:jc w:val="both"/>
      </w:pPr>
      <w:r>
        <w:rPr>
          <w:sz w:val="24"/>
        </w:rPr>
        <w:t xml:space="preserve">и) членов семей лиц, указанных в подпунктах "ж" и "з" настоящего пункта, погибших (умерших) при выполнении задач в ходе специальной военной операции (боевых действий), членов семей лиц, указанных в подпунктах "ж" и "з" настоящего пункта, умерших после увольнения с военной службы (службы, работы), если смерть таких лиц наступила вследствие увечья (ранения, травмы, контузии) или заболевания, полученного ими при выполнении задач в ходе специальной военной операции (боевых действий);</w:t>
      </w:r>
    </w:p>
    <w:p>
      <w:pPr>
        <w:pStyle w:val="0"/>
        <w:spacing w:before="240" w:lineRule="auto"/>
        <w:ind w:firstLine="540"/>
        <w:jc w:val="both"/>
      </w:pPr>
      <w:r>
        <w:rPr>
          <w:sz w:val="24"/>
        </w:rPr>
        <w:t xml:space="preserve">к) молодежи в возрасте до 35 лет включительно, относящихся к категориям:</w:t>
      </w:r>
    </w:p>
    <w:p>
      <w:pPr>
        <w:pStyle w:val="0"/>
        <w:spacing w:before="240" w:lineRule="auto"/>
        <w:ind w:firstLine="540"/>
        <w:jc w:val="both"/>
      </w:pPr>
      <w:r>
        <w:rPr>
          <w:sz w:val="24"/>
        </w:rPr>
        <w:t xml:space="preserve">граждан, которые со дня окончания военной службы по призыву не являются занятыми в соответствии с законодательством Российской Федерации о занятости населения в течение 4 месяцев и более;</w:t>
      </w:r>
    </w:p>
    <w:p>
      <w:pPr>
        <w:pStyle w:val="0"/>
        <w:spacing w:before="240" w:lineRule="auto"/>
        <w:ind w:firstLine="540"/>
        <w:jc w:val="both"/>
      </w:pPr>
      <w:r>
        <w:rPr>
          <w:sz w:val="24"/>
        </w:rPr>
        <w:t xml:space="preserve">граждан, не имеющих среднего профессионального образования, высшего образования и не обучающихся по образовательным программам среднего профессионального или высшего образования (в случае обучения по основным программам профессионального обучения);</w:t>
      </w:r>
    </w:p>
    <w:p>
      <w:pPr>
        <w:pStyle w:val="0"/>
        <w:spacing w:before="240" w:lineRule="auto"/>
        <w:ind w:firstLine="540"/>
        <w:jc w:val="both"/>
      </w:pPr>
      <w:r>
        <w:rPr>
          <w:sz w:val="24"/>
        </w:rPr>
        <w:t xml:space="preserve">граждан, которые со дня выдачи им документа об образовании и(или) о квалификации не являются занятыми в соответствии с законодательством Российской Федерации о занятости населения в течение 4 месяцев и более.</w:t>
      </w:r>
    </w:p>
    <w:p>
      <w:pPr>
        <w:pStyle w:val="0"/>
        <w:spacing w:before="240" w:lineRule="auto"/>
        <w:ind w:firstLine="540"/>
        <w:jc w:val="both"/>
      </w:pPr>
      <w:r>
        <w:rPr>
          <w:sz w:val="24"/>
        </w:rPr>
        <w:t xml:space="preserve">2.8. Выводы.</w:t>
      </w:r>
    </w:p>
    <w:p>
      <w:pPr>
        <w:pStyle w:val="0"/>
        <w:spacing w:before="240" w:lineRule="auto"/>
        <w:ind w:firstLine="540"/>
        <w:jc w:val="both"/>
      </w:pPr>
      <w:r>
        <w:rPr>
          <w:sz w:val="24"/>
        </w:rPr>
        <w:t xml:space="preserve">Уровень и потенциал социально-экономического развития региона и складывающийся уровень бедности в регионе имеют непосредственное взаимное влияние и воздействие.</w:t>
      </w:r>
    </w:p>
    <w:p>
      <w:pPr>
        <w:pStyle w:val="0"/>
        <w:spacing w:before="240" w:lineRule="auto"/>
        <w:ind w:firstLine="540"/>
        <w:jc w:val="both"/>
      </w:pPr>
      <w:r>
        <w:rPr>
          <w:sz w:val="24"/>
        </w:rPr>
        <w:t xml:space="preserve">С одной стороны, снижение уровня бедности выступает фактором роста экономики. Так, обеспечение достойной заработной платы формирует условия для повышения качества жизни работников и членов их семей, что в свою очередь повышает экономическую ответственность работника за выполняемую работу, а также положительно влияет на производительность труда. В то время как низкий уровень заработной платы и в целом доходов граждан снижает потребительский потенциал жителей региона, сокращает спрос на внутреннем рынке произведенной продукции и услуг по причинам неплатежеспособности населения, а также влечет за собой усиление напряженности в обществе и социального неравенства.</w:t>
      </w:r>
    </w:p>
    <w:p>
      <w:pPr>
        <w:pStyle w:val="0"/>
        <w:spacing w:before="240" w:lineRule="auto"/>
        <w:ind w:firstLine="540"/>
        <w:jc w:val="both"/>
      </w:pPr>
      <w:r>
        <w:rPr>
          <w:sz w:val="24"/>
        </w:rPr>
        <w:t xml:space="preserve">С другой стороны, единственным и наиболее эффективным способом сокращения масштабов бедности выступает рост экономики, который обеспечивает рост занятости населения и повышения оплаты труда. Таким образом, экономический рост не должен являться целью экономической политики, его обеспечение необходимо для улучшения качества жизни граждан.</w:t>
      </w:r>
    </w:p>
    <w:p>
      <w:pPr>
        <w:pStyle w:val="0"/>
        <w:spacing w:before="240" w:lineRule="auto"/>
        <w:ind w:firstLine="540"/>
        <w:jc w:val="both"/>
      </w:pPr>
      <w:r>
        <w:rPr>
          <w:sz w:val="24"/>
        </w:rPr>
        <w:t xml:space="preserve">Измеримым результатом экономического роста региона фактически выступает уровень доходов его жителей. Поскольку распределение дохода от экономического роста в обществе является неравномерным, задача органов государственной власти обеспечить его рациональное перераспределение, направленное на снижение численности беднейшего социально незащищенного населения.</w:t>
      </w:r>
    </w:p>
    <w:p>
      <w:pPr>
        <w:pStyle w:val="0"/>
        <w:spacing w:before="240" w:lineRule="auto"/>
        <w:ind w:firstLine="540"/>
        <w:jc w:val="both"/>
      </w:pPr>
      <w:r>
        <w:rPr>
          <w:sz w:val="24"/>
        </w:rPr>
        <w:t xml:space="preserve">При этом улучшение материального положения граждан и снижение бедности, в первую очередь, должно реализовываться через создание условий для самообеспечения нормального уровня благосостояния семей с трудоспособными взрослыми на трудовой основе, то есть через повышение доходов граждан от трудовой деятельности, увеличение предпринимательской активности, обеспечение условий для самозанятости граждан и уже после через систему мер социальной поддержки населения.</w:t>
      </w:r>
    </w:p>
    <w:p>
      <w:pPr>
        <w:pStyle w:val="0"/>
        <w:spacing w:before="240" w:lineRule="auto"/>
        <w:ind w:firstLine="540"/>
        <w:jc w:val="both"/>
      </w:pPr>
      <w:r>
        <w:rPr>
          <w:sz w:val="24"/>
        </w:rPr>
        <w:t xml:space="preserve">Таким образом, создание прочной основы для повышения уровня жизни населения - это обеспечение благоприятных организационных и правовых условий для экономического роста и развития, обеспечение роста заработной платы и пенсий, увеличение размеров и адресности пособий нуждающимся и социально уязвимым категориям граждан.</w:t>
      </w:r>
    </w:p>
    <w:p>
      <w:pPr>
        <w:pStyle w:val="0"/>
      </w:pPr>
      <w:r>
        <w:rPr>
          <w:sz w:val="24"/>
        </w:rPr>
      </w:r>
    </w:p>
    <w:p>
      <w:pPr>
        <w:pStyle w:val="2"/>
        <w:outlineLvl w:val="2"/>
        <w:jc w:val="center"/>
      </w:pPr>
      <w:r>
        <w:rPr>
          <w:sz w:val="24"/>
        </w:rPr>
        <w:t xml:space="preserve">3. Информация о реализуемых в регионе мерах</w:t>
      </w:r>
    </w:p>
    <w:p>
      <w:pPr>
        <w:pStyle w:val="2"/>
        <w:jc w:val="center"/>
      </w:pPr>
      <w:r>
        <w:rPr>
          <w:sz w:val="24"/>
        </w:rPr>
        <w:t xml:space="preserve">социальной поддержки</w:t>
      </w:r>
    </w:p>
    <w:p>
      <w:pPr>
        <w:pStyle w:val="0"/>
      </w:pPr>
      <w:r>
        <w:rPr>
          <w:sz w:val="24"/>
        </w:rPr>
      </w:r>
    </w:p>
    <w:p>
      <w:pPr>
        <w:pStyle w:val="0"/>
        <w:ind w:firstLine="540"/>
        <w:jc w:val="both"/>
      </w:pPr>
      <w:r>
        <w:rPr>
          <w:sz w:val="24"/>
        </w:rPr>
        <w:t xml:space="preserve">3.1. Перечень мер социальной поддержки, их размеры, критерии предоставления, категории граждан, на которые они распространяются:</w:t>
      </w:r>
    </w:p>
    <w:p>
      <w:pPr>
        <w:pStyle w:val="0"/>
        <w:spacing w:before="240" w:lineRule="auto"/>
        <w:ind w:firstLine="540"/>
        <w:jc w:val="both"/>
      </w:pPr>
      <w:r>
        <w:rPr>
          <w:sz w:val="24"/>
        </w:rPr>
        <w:t xml:space="preserve">В соответствии с Федеральным </w:t>
      </w:r>
      <w:hyperlink w:history="0" r:id="rId35" w:tooltip="Федеральный закон от 28.12.2017 N 418-ФЗ (ред. от 25.12.2023) &quot;О ежемесячных выплатах семьям, имеющим детей&quot; {КонсультантПлюс}">
        <w:r>
          <w:rPr>
            <w:sz w:val="24"/>
            <w:color w:val="0000ff"/>
          </w:rPr>
          <w:t xml:space="preserve">законом</w:t>
        </w:r>
      </w:hyperlink>
      <w:r>
        <w:rPr>
          <w:sz w:val="24"/>
        </w:rPr>
        <w:t xml:space="preserve"> от 28 декабря 2017 года N 418-ФЗ "О ежемесячных выплатах семьям, имеющим детей", областным </w:t>
      </w:r>
      <w:hyperlink w:history="0" r:id="rId36" w:tooltip="Областной закон Ленинградской области от 17.11.2017 N 72-оз (ред. от 15.06.2026) &quot;Социальный кодекс Ленинградской области&quot; (принят ЗС ЛО 25.10.2017) {КонсультантПлюс}">
        <w:r>
          <w:rPr>
            <w:sz w:val="24"/>
            <w:color w:val="0000ff"/>
          </w:rPr>
          <w:t xml:space="preserve">законом</w:t>
        </w:r>
      </w:hyperlink>
      <w:r>
        <w:rPr>
          <w:sz w:val="24"/>
        </w:rPr>
        <w:t xml:space="preserve"> от 17 ноября 2017 года N 72-оз "Социальный кодекс Ленинградской области" и государственной </w:t>
      </w:r>
      <w:hyperlink w:history="0" r:id="rId37"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в целях обеспечения социальной защищенности малоимущих семей с детьми предусмотрено предоставление следующих мер социальной поддержки:</w:t>
      </w:r>
    </w:p>
    <w:p>
      <w:pPr>
        <w:pStyle w:val="0"/>
        <w:spacing w:before="240" w:lineRule="auto"/>
        <w:ind w:firstLine="540"/>
        <w:jc w:val="both"/>
      </w:pPr>
      <w:r>
        <w:rPr>
          <w:sz w:val="24"/>
        </w:rPr>
        <w:t xml:space="preserve">1) ежемесячное пособие на приобретение товаров детского ассортимента и продуктов детского питания, предоставляемое малоимущим семьям, среднедушевой доход которых не превышает 40 проц. величины среднего дохода, сложившегося в Ленинградской области (в 2025 году - 19360 рублей).</w:t>
      </w:r>
    </w:p>
    <w:p>
      <w:pPr>
        <w:pStyle w:val="0"/>
        <w:spacing w:before="240" w:lineRule="auto"/>
        <w:ind w:firstLine="540"/>
        <w:jc w:val="both"/>
      </w:pPr>
      <w:r>
        <w:rPr>
          <w:sz w:val="24"/>
        </w:rPr>
        <w:t xml:space="preserve">Размеры ежемесячных пособий установлены дифференцированно, в зависимости от возраста ребенка и категории семьи, в которой проживает ребенок, и в 2025 году составляют от 659 до 1865 рублей;</w:t>
      </w:r>
    </w:p>
    <w:p>
      <w:pPr>
        <w:pStyle w:val="0"/>
        <w:spacing w:before="240" w:lineRule="auto"/>
        <w:ind w:firstLine="540"/>
        <w:jc w:val="both"/>
      </w:pPr>
      <w:r>
        <w:rPr>
          <w:sz w:val="24"/>
        </w:rPr>
        <w:t xml:space="preserve">2) 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предоставляемая малоимущим семьям, имеющим детей, среднедушевой доход которых не превышает 40 проц. величины среднего дохода, сложившегося в Ленинградской области.</w:t>
      </w:r>
    </w:p>
    <w:p>
      <w:pPr>
        <w:pStyle w:val="0"/>
        <w:spacing w:before="240" w:lineRule="auto"/>
        <w:ind w:firstLine="540"/>
        <w:jc w:val="both"/>
      </w:pPr>
      <w:r>
        <w:rPr>
          <w:sz w:val="24"/>
        </w:rPr>
        <w:t xml:space="preserve">Предельные размеры ежемесячной денежной компенсации установлены в твердом размере - 10 тыс. рублей в сельском поселении и 15 тыс. рублей в городском поселении Ленинградской области;</w:t>
      </w:r>
    </w:p>
    <w:p>
      <w:pPr>
        <w:pStyle w:val="0"/>
        <w:spacing w:before="240" w:lineRule="auto"/>
        <w:ind w:firstLine="540"/>
        <w:jc w:val="both"/>
      </w:pPr>
      <w:r>
        <w:rPr>
          <w:sz w:val="24"/>
        </w:rPr>
        <w:t xml:space="preserve">3) ежемесячная денежная компенсация на полноценное питание беременным женщинам, а также детям в возрасте до трех лет, предоставляемая малоимущим семьям, среднедушевой доход которых не превышает 40 проц. величины среднего дохода, сложившегося в Ленинградской области.</w:t>
      </w:r>
    </w:p>
    <w:p>
      <w:pPr>
        <w:pStyle w:val="0"/>
        <w:spacing w:before="240" w:lineRule="auto"/>
        <w:ind w:firstLine="540"/>
        <w:jc w:val="both"/>
      </w:pPr>
      <w:r>
        <w:rPr>
          <w:sz w:val="24"/>
        </w:rPr>
        <w:t xml:space="preserve">Размер выплаты для беременных женщин и детей в возрасте до двух лет с 1 января 2025 года составляет 1027 рублей, для детей в возрасте от двух до трех лет - 913 рублей;</w:t>
      </w:r>
    </w:p>
    <w:p>
      <w:pPr>
        <w:pStyle w:val="0"/>
        <w:spacing w:before="240" w:lineRule="auto"/>
        <w:ind w:firstLine="540"/>
        <w:jc w:val="both"/>
      </w:pPr>
      <w:r>
        <w:rPr>
          <w:sz w:val="24"/>
        </w:rPr>
        <w:t xml:space="preserve">4) ежемесячное пособие в связи с рождением и воспитанием ребенка, предоставляемое беременным женщинам в случае, если срок беременности составляет шесть и более недель и женщина встала на учет в медицинской организации в ранние сроки беременности (до 12 недель), а также одному из родителей (усыновителей, опекунов (попечителей) ребенка в возрасте до 17 лет, являющегося гражданином Российской Федерации и постоянно проживающего на территории Российской Федерации, в случае, если размер среднедушевого дохода семьи не превышает величину прожиточного минимума на душу населения, установленную в Ленинградской области (в 2025 году - 18974 рубля);</w:t>
      </w:r>
    </w:p>
    <w:p>
      <w:pPr>
        <w:pStyle w:val="0"/>
        <w:spacing w:before="240" w:lineRule="auto"/>
        <w:ind w:firstLine="540"/>
        <w:jc w:val="both"/>
      </w:pPr>
      <w:r>
        <w:rPr>
          <w:sz w:val="24"/>
        </w:rPr>
        <w:t xml:space="preserve">5) ежемесячная выплата на ребенка в размере 10424 рублей, которому не выдано направление в муниципальную образовательную организацию, реализующую образовательную программу дошкольного образования, в Ленинградской области в связи с отсутствием мест и который поставлен на учет на получение места в муниципальную образовательную организацию, реализующую образовательную программу дошкольного образования, предоставляемая семьям при условии, что на дату обращения за выплатой ребенок заявителя состоит не менее одного года на учете для получения места в муниципальной образовательной организации в Ленинградской области, реализующей образовательную программу дошкольного образования, и ему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pPr>
        <w:pStyle w:val="0"/>
        <w:spacing w:before="240" w:lineRule="auto"/>
        <w:ind w:firstLine="540"/>
        <w:jc w:val="both"/>
      </w:pPr>
      <w:r>
        <w:rPr>
          <w:sz w:val="24"/>
        </w:rPr>
        <w:t xml:space="preserve">6) ежемесячная выплата в связи с рождением первого ребенка за счет регионального бюджета с 1 июля 2018 года, предоставляемая семьям, среднедушевой доход которых не превышает 100 проц. величины среднего дохода, сложившегося в Ленинградской области, в размере 5486 рублей;</w:t>
      </w:r>
    </w:p>
    <w:p>
      <w:pPr>
        <w:pStyle w:val="0"/>
        <w:spacing w:before="240" w:lineRule="auto"/>
        <w:ind w:firstLine="540"/>
        <w:jc w:val="both"/>
      </w:pPr>
      <w:r>
        <w:rPr>
          <w:sz w:val="24"/>
        </w:rPr>
        <w:t xml:space="preserve">7) единовременная выплата молодым семьям при рождении с 1 января 2025 года третьего и(или) последующих детей в размере 300000 рублей (предоставляется без учета критерия нуждаемости);</w:t>
      </w:r>
    </w:p>
    <w:p>
      <w:pPr>
        <w:pStyle w:val="0"/>
        <w:spacing w:before="240" w:lineRule="auto"/>
        <w:ind w:firstLine="540"/>
        <w:jc w:val="both"/>
      </w:pPr>
      <w:r>
        <w:rPr>
          <w:sz w:val="24"/>
        </w:rPr>
        <w:t xml:space="preserve">8) единовременная денежная компенсация части расходов на заготовку древесины для строительства жилых домов на территории Ленинградской области и ее транспортировку к месту строительства многодетным семьям, среднедушевой доход которых не превышает 100 проц. величины среднего дохода, сложившегося в Ленинградской области;</w:t>
      </w:r>
    </w:p>
    <w:p>
      <w:pPr>
        <w:pStyle w:val="0"/>
        <w:spacing w:before="240" w:lineRule="auto"/>
        <w:ind w:firstLine="540"/>
        <w:jc w:val="both"/>
      </w:pPr>
      <w:r>
        <w:rPr>
          <w:sz w:val="24"/>
        </w:rPr>
        <w:t xml:space="preserve">9) региональный материнский капитал при рождении первого и(или) второго ребенка предоставляется:</w:t>
      </w:r>
    </w:p>
    <w:p>
      <w:pPr>
        <w:pStyle w:val="0"/>
        <w:spacing w:before="240" w:lineRule="auto"/>
        <w:ind w:firstLine="540"/>
        <w:jc w:val="both"/>
      </w:pPr>
      <w:r>
        <w:rPr>
          <w:sz w:val="24"/>
        </w:rPr>
        <w:t xml:space="preserve">в случае рождения в 2024 году:</w:t>
      </w:r>
    </w:p>
    <w:p>
      <w:pPr>
        <w:pStyle w:val="0"/>
        <w:spacing w:before="240" w:lineRule="auto"/>
        <w:ind w:firstLine="540"/>
        <w:jc w:val="both"/>
      </w:pPr>
      <w:r>
        <w:rPr>
          <w:sz w:val="24"/>
        </w:rPr>
        <w:t xml:space="preserve">первого ребенка в возрасте до 27 лет включительно - в размере 140000 рублей,</w:t>
      </w:r>
    </w:p>
    <w:p>
      <w:pPr>
        <w:pStyle w:val="0"/>
        <w:spacing w:before="240" w:lineRule="auto"/>
        <w:ind w:firstLine="540"/>
        <w:jc w:val="both"/>
      </w:pPr>
      <w:r>
        <w:rPr>
          <w:sz w:val="24"/>
        </w:rPr>
        <w:t xml:space="preserve">второго ребенка в возрасте до 30 лет включительно - в размере 70000 рублей;</w:t>
      </w:r>
    </w:p>
    <w:p>
      <w:pPr>
        <w:pStyle w:val="0"/>
        <w:spacing w:before="240" w:lineRule="auto"/>
        <w:ind w:firstLine="540"/>
        <w:jc w:val="both"/>
      </w:pPr>
      <w:r>
        <w:rPr>
          <w:sz w:val="24"/>
        </w:rPr>
        <w:t xml:space="preserve">в случае рождения в 2025-2030 годах:</w:t>
      </w:r>
    </w:p>
    <w:p>
      <w:pPr>
        <w:pStyle w:val="0"/>
        <w:spacing w:before="240" w:lineRule="auto"/>
        <w:ind w:firstLine="540"/>
        <w:jc w:val="both"/>
      </w:pPr>
      <w:r>
        <w:rPr>
          <w:sz w:val="24"/>
        </w:rPr>
        <w:t xml:space="preserve">первого ребенка в возрасте до 30 лет включительно - в размере 175000 рублей,</w:t>
      </w:r>
    </w:p>
    <w:p>
      <w:pPr>
        <w:pStyle w:val="0"/>
        <w:spacing w:before="240" w:lineRule="auto"/>
        <w:ind w:firstLine="540"/>
        <w:jc w:val="both"/>
      </w:pPr>
      <w:r>
        <w:rPr>
          <w:sz w:val="24"/>
        </w:rPr>
        <w:t xml:space="preserve">второго ребенка в возрасте до 35 лет включительно - в размере 125000 рублей;</w:t>
      </w:r>
    </w:p>
    <w:p>
      <w:pPr>
        <w:pStyle w:val="0"/>
        <w:spacing w:before="240" w:lineRule="auto"/>
        <w:ind w:firstLine="540"/>
        <w:jc w:val="both"/>
      </w:pPr>
      <w:r>
        <w:rPr>
          <w:sz w:val="24"/>
        </w:rPr>
        <w:t xml:space="preserve">10) материнский капитал при рождении в многодетных семьях третьего и последующих детей (в случае рождения детей с 1 июля 2011 года) с 1 января 2025 года предоставляется в размере 139281 рубль.</w:t>
      </w:r>
    </w:p>
    <w:p>
      <w:pPr>
        <w:pStyle w:val="0"/>
        <w:spacing w:before="240" w:lineRule="auto"/>
        <w:ind w:firstLine="540"/>
        <w:jc w:val="both"/>
      </w:pPr>
      <w:r>
        <w:rPr>
          <w:sz w:val="24"/>
        </w:rPr>
        <w:t xml:space="preserve">Распоряжение средствами материнского капитала осуществляется в целях:</w:t>
      </w:r>
    </w:p>
    <w:p>
      <w:pPr>
        <w:pStyle w:val="0"/>
        <w:spacing w:before="240" w:lineRule="auto"/>
        <w:ind w:firstLine="540"/>
        <w:jc w:val="both"/>
      </w:pPr>
      <w:r>
        <w:rPr>
          <w:sz w:val="24"/>
        </w:rPr>
        <w:t xml:space="preserve">1) улучшения жилищных условий на территории Ленинградской области (в том числе уплаты первоначального взноса и(или) погашения основного долга и уплаты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включая ремонт, реконструкцию, инженерно-техническое обеспечение жилого помещения, приобретение земельных участков;</w:t>
      </w:r>
    </w:p>
    <w:p>
      <w:pPr>
        <w:pStyle w:val="0"/>
        <w:spacing w:before="240" w:lineRule="auto"/>
        <w:ind w:firstLine="540"/>
        <w:jc w:val="both"/>
      </w:pPr>
      <w:r>
        <w:rPr>
          <w:sz w:val="24"/>
        </w:rPr>
        <w:t xml:space="preserve">2) получения ребенком (детьми) образования (образовательных услуг) и услуг по присмотру и уходу за детьми;</w:t>
      </w:r>
    </w:p>
    <w:p>
      <w:pPr>
        <w:pStyle w:val="0"/>
        <w:spacing w:before="240" w:lineRule="auto"/>
        <w:ind w:firstLine="540"/>
        <w:jc w:val="both"/>
      </w:pPr>
      <w:r>
        <w:rPr>
          <w:sz w:val="24"/>
        </w:rPr>
        <w:t xml:space="preserve">3) получения матерью или отцом профессионального образования, профессионального обучения и дополнительного профессионального образования;</w:t>
      </w:r>
    </w:p>
    <w:p>
      <w:pPr>
        <w:pStyle w:val="0"/>
        <w:spacing w:before="240" w:lineRule="auto"/>
        <w:ind w:firstLine="540"/>
        <w:jc w:val="both"/>
      </w:pPr>
      <w:r>
        <w:rPr>
          <w:sz w:val="24"/>
        </w:rPr>
        <w:t xml:space="preserve">4) получения ребенком (детьми) физкультурно-оздоровительных и(или) спортивных услуг, оказываемых физкультурно-спортивными организациями или индивидуальными предпринимателями, осуществляющими деятельность в области физической культуры и спорта в качестве основного вида деятельности, в том числе оказывающими физкультурно-оздоровительные услуги;</w:t>
      </w:r>
    </w:p>
    <w:p>
      <w:pPr>
        <w:pStyle w:val="0"/>
        <w:spacing w:before="240" w:lineRule="auto"/>
        <w:ind w:firstLine="540"/>
        <w:jc w:val="both"/>
      </w:pPr>
      <w:r>
        <w:rPr>
          <w:sz w:val="24"/>
        </w:rPr>
        <w:t xml:space="preserve">5) получения ребенком (детьми) платных медицинских услуг, в том числе приобретения дорогостоящих лекарственных препаратов для медицинского применения;</w:t>
      </w:r>
    </w:p>
    <w:p>
      <w:pPr>
        <w:pStyle w:val="0"/>
        <w:spacing w:before="240" w:lineRule="auto"/>
        <w:ind w:firstLine="540"/>
        <w:jc w:val="both"/>
      </w:pPr>
      <w:r>
        <w:rPr>
          <w:sz w:val="24"/>
        </w:rPr>
        <w:t xml:space="preserve">6) получения матерью или отцом платных медицинских стоматологических и офтальмологических услуг;</w:t>
      </w:r>
    </w:p>
    <w:p>
      <w:pPr>
        <w:pStyle w:val="0"/>
        <w:spacing w:before="240" w:lineRule="auto"/>
        <w:ind w:firstLine="540"/>
        <w:jc w:val="both"/>
      </w:pPr>
      <w:r>
        <w:rPr>
          <w:sz w:val="24"/>
        </w:rPr>
        <w:t xml:space="preserve">7) лечения, реабилитации и абилитации ребенка-инвалида;</w:t>
      </w:r>
    </w:p>
    <w:p>
      <w:pPr>
        <w:pStyle w:val="0"/>
        <w:spacing w:before="240" w:lineRule="auto"/>
        <w:ind w:firstLine="540"/>
        <w:jc w:val="both"/>
      </w:pPr>
      <w:r>
        <w:rPr>
          <w:sz w:val="24"/>
        </w:rPr>
        <w:t xml:space="preserve">8) приобретения санаторно-курортных путевок по медицинским показаниям и проезда к месту лечения ребенка (детей) и матери или отца и обратно в пределах Российской Федерации;</w:t>
      </w:r>
    </w:p>
    <w:p>
      <w:pPr>
        <w:pStyle w:val="0"/>
        <w:spacing w:before="240" w:lineRule="auto"/>
        <w:ind w:firstLine="540"/>
        <w:jc w:val="both"/>
      </w:pPr>
      <w:r>
        <w:rPr>
          <w:sz w:val="24"/>
        </w:rPr>
        <w:t xml:space="preserve">9) приобретения транспортного средства (в том числе погашения основного долга и уплаты процентов по кредиту (займу) на приобретение транспортного средства);</w:t>
      </w:r>
    </w:p>
    <w:p>
      <w:pPr>
        <w:pStyle w:val="0"/>
        <w:spacing w:before="240" w:lineRule="auto"/>
        <w:ind w:firstLine="540"/>
        <w:jc w:val="both"/>
      </w:pPr>
      <w:r>
        <w:rPr>
          <w:sz w:val="24"/>
        </w:rPr>
        <w:t xml:space="preserve">10) приобретения сельскохозяйственных животных, пчел и птицы, сельскохозяйственной техники для личного подсобного хозяйства;</w:t>
      </w:r>
    </w:p>
    <w:p>
      <w:pPr>
        <w:pStyle w:val="0"/>
        <w:spacing w:before="240" w:lineRule="auto"/>
        <w:ind w:firstLine="540"/>
        <w:jc w:val="both"/>
      </w:pPr>
      <w:r>
        <w:rPr>
          <w:sz w:val="24"/>
        </w:rPr>
        <w:t xml:space="preserve">11) приобретения товаров детского ассортимента и продуктов детского питания в случае рождения третьего и(или) последующих детей с 1 января 2025 года.</w:t>
      </w:r>
    </w:p>
    <w:p>
      <w:pPr>
        <w:pStyle w:val="0"/>
        <w:spacing w:before="240" w:lineRule="auto"/>
        <w:ind w:firstLine="540"/>
        <w:jc w:val="both"/>
      </w:pPr>
      <w:r>
        <w:rPr>
          <w:sz w:val="24"/>
        </w:rPr>
        <w:t xml:space="preserve">Направление средств материнского капитала (часть средств) на приобретение товаров детского ассортимента и продуктов детского питания осуществляется с использованием технологии нефинансового банковского процессинга.</w:t>
      </w:r>
    </w:p>
    <w:p>
      <w:pPr>
        <w:pStyle w:val="0"/>
        <w:spacing w:before="240" w:lineRule="auto"/>
        <w:ind w:firstLine="540"/>
        <w:jc w:val="both"/>
      </w:pPr>
      <w:r>
        <w:rPr>
          <w:sz w:val="24"/>
        </w:rPr>
        <w:t xml:space="preserve">Для снижения затрат на оплату жилищно-коммунальных услуг гражданам предоставляются субсидии на оплату жилого помещения и коммунальных услуг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 размера регионального стандарта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услуг (22 проц.) в совокупном доходе семьи.</w:t>
      </w:r>
    </w:p>
    <w:p>
      <w:pPr>
        <w:pStyle w:val="0"/>
        <w:spacing w:before="240" w:lineRule="auto"/>
        <w:ind w:firstLine="540"/>
        <w:jc w:val="both"/>
      </w:pPr>
      <w:r>
        <w:rPr>
          <w:sz w:val="24"/>
        </w:rPr>
        <w:t xml:space="preserve">В целях оказания поддержки граждан Российской Федерации, проживающих на территории Ленинградской области и признанных в установленном порядке органом местного самоуправления нуждающимися в улучшении жилищных условий, реализуются следующие мероприятия, направленные на улучшение жилищных условий граждан:</w:t>
      </w:r>
    </w:p>
    <w:p>
      <w:pPr>
        <w:pStyle w:val="0"/>
        <w:spacing w:before="240" w:lineRule="auto"/>
        <w:ind w:firstLine="540"/>
        <w:jc w:val="both"/>
      </w:pPr>
      <w:r>
        <w:rPr>
          <w:sz w:val="24"/>
        </w:rPr>
        <w:t xml:space="preserve">мероприятие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рамках которого молодые граждане в возрасте, не превышающем 35 лет, могут получить государственную поддержку на приобретение (строительство) жилья (далее - Региональная молодежная программа);</w:t>
      </w:r>
    </w:p>
    <w:p>
      <w:pPr>
        <w:pStyle w:val="0"/>
        <w:spacing w:before="240" w:lineRule="auto"/>
        <w:ind w:firstLine="540"/>
        <w:jc w:val="both"/>
      </w:pPr>
      <w:r>
        <w:rPr>
          <w:sz w:val="24"/>
        </w:rPr>
        <w:t xml:space="preserve">мероприятие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Федеральная молодежная программа);</w:t>
      </w:r>
    </w:p>
    <w:p>
      <w:pPr>
        <w:pStyle w:val="0"/>
        <w:spacing w:before="240" w:lineRule="auto"/>
        <w:ind w:firstLine="540"/>
        <w:jc w:val="both"/>
      </w:pPr>
      <w:r>
        <w:rPr>
          <w:sz w:val="24"/>
        </w:rPr>
        <w:t xml:space="preserve">мероприятие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(далее - Ипотечная программа);</w:t>
      </w:r>
    </w:p>
    <w:p>
      <w:pPr>
        <w:pStyle w:val="0"/>
        <w:spacing w:before="240" w:lineRule="auto"/>
        <w:ind w:firstLine="540"/>
        <w:jc w:val="both"/>
      </w:pPr>
      <w:r>
        <w:rPr>
          <w:sz w:val="24"/>
        </w:rPr>
        <w:t xml:space="preserve">мероприятие по предоставлению социальных выплат на строительство (приобретение) жилья гражданам, проживающим на сельских территориях, в рамках государственной программы Российской Федерации "Комплексное развитие сельских территорий" и государственной программы Ленинградской области "Комплексное развитие сельских территорий Ленинградской области" (далее - Сельская программа);</w:t>
      </w:r>
    </w:p>
    <w:p>
      <w:pPr>
        <w:pStyle w:val="0"/>
        <w:spacing w:before="240" w:lineRule="auto"/>
        <w:ind w:firstLine="540"/>
        <w:jc w:val="both"/>
      </w:pPr>
      <w:r>
        <w:rPr>
          <w:sz w:val="24"/>
        </w:rPr>
        <w:t xml:space="preserve">мероприятие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pPr>
        <w:pStyle w:val="0"/>
        <w:spacing w:before="240" w:lineRule="auto"/>
        <w:ind w:firstLine="540"/>
        <w:jc w:val="both"/>
      </w:pPr>
      <w:r>
        <w:rPr>
          <w:sz w:val="24"/>
        </w:rPr>
        <w:t xml:space="preserve">Право на получение социальной выплаты на приобретение (строительство) жилья в рамках Региональной молодежной программы, Федеральной молодежной программы, Ипотечной программы и Сельской программы предоставляется гражданам при соблюдении в совокупности следующих условий:</w:t>
      </w:r>
    </w:p>
    <w:p>
      <w:pPr>
        <w:pStyle w:val="0"/>
        <w:spacing w:before="240" w:lineRule="auto"/>
        <w:ind w:firstLine="540"/>
        <w:jc w:val="both"/>
      </w:pPr>
      <w:r>
        <w:rPr>
          <w:sz w:val="24"/>
        </w:rPr>
        <w:t xml:space="preserve">постоянное проживание на территории Ленинградской области;</w:t>
      </w:r>
    </w:p>
    <w:p>
      <w:pPr>
        <w:pStyle w:val="0"/>
        <w:spacing w:before="240" w:lineRule="auto"/>
        <w:ind w:firstLine="540"/>
        <w:jc w:val="both"/>
      </w:pPr>
      <w:r>
        <w:rPr>
          <w:sz w:val="24"/>
        </w:rPr>
        <w:t xml:space="preserve">признание органом местного самоуправления нуждающимися в улучшении жилищных условий по тем же основаниям, которые установлены </w:t>
      </w:r>
      <w:hyperlink w:history="0" r:id="rId3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статьей 51</w:t>
        </w:r>
      </w:hyperlink>
      <w:r>
        <w:rPr>
          <w:sz w:val="24"/>
        </w:rP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w:t>
      </w:r>
    </w:p>
    <w:p>
      <w:pPr>
        <w:pStyle w:val="0"/>
        <w:spacing w:before="240" w:lineRule="auto"/>
        <w:ind w:firstLine="540"/>
        <w:jc w:val="both"/>
      </w:pPr>
      <w:r>
        <w:rPr>
          <w:sz w:val="24"/>
        </w:rPr>
        <w:t xml:space="preserve">наличие собственных (в том числе заемных) средств в размере разницы между расчетной стоимостью приобретаемого жилья и предоставленной социальной выплатой.</w:t>
      </w:r>
    </w:p>
    <w:p>
      <w:pPr>
        <w:pStyle w:val="0"/>
        <w:spacing w:before="240" w:lineRule="auto"/>
        <w:ind w:firstLine="540"/>
        <w:jc w:val="both"/>
      </w:pPr>
      <w:r>
        <w:rPr>
          <w:sz w:val="24"/>
        </w:rPr>
        <w:t xml:space="preserve">В рамках Ипотечной программы дополнительно необходимо:</w:t>
      </w:r>
    </w:p>
    <w:p>
      <w:pPr>
        <w:pStyle w:val="0"/>
        <w:spacing w:before="240" w:lineRule="auto"/>
        <w:ind w:firstLine="540"/>
        <w:jc w:val="both"/>
      </w:pPr>
      <w:r>
        <w:rPr>
          <w:sz w:val="24"/>
        </w:rPr>
        <w:t xml:space="preserve">привлечение средств ипотечного жилищного кредита (ипотечного жилищного займа) на улучшение жилищных условий. При этом размер ипотечного кредита (займа), устанавливаемый кредитными организациями при заключении договора ипотечного кредитования, может быть минимальным, но должен быть достаточным для оплаты фактической стоимости жилья, не обеспеченной за счет средств социальной выплаты и собственных средств. Наличие уже заключенного договора ипотечного кредита (займа) не является обязательным условием для участия в Ипотечной программе. Договор ипотечного кредита (займа) в рамках Ипотечной программы заключается получателями социальной выплаты на приобретение (строительство) жилья в рамках Ипотечной программы в случае предоставления им социальной выплаты на приобретение (строительство) жилья;</w:t>
      </w:r>
    </w:p>
    <w:p>
      <w:pPr>
        <w:pStyle w:val="0"/>
        <w:spacing w:before="240" w:lineRule="auto"/>
        <w:ind w:firstLine="540"/>
        <w:jc w:val="both"/>
      </w:pPr>
      <w:r>
        <w:rPr>
          <w:sz w:val="24"/>
        </w:rPr>
        <w:t xml:space="preserve">работа по трудовому договору или осуществление индивидуальной предпринимательской деятельности (основное место работы) (не менее одного года на дату подачи заявления о включении в состав участников Ипотечной программы). Данное требование не распространяется на граждан, которые осуществляют уход за несовершеннолетним ребенком, страдающим тяжелой формой хронического заболевания, и(или) за ребенком-инвалидом.</w:t>
      </w:r>
    </w:p>
    <w:p>
      <w:pPr>
        <w:pStyle w:val="0"/>
        <w:spacing w:before="240" w:lineRule="auto"/>
        <w:ind w:firstLine="540"/>
        <w:jc w:val="both"/>
      </w:pPr>
      <w:r>
        <w:rPr>
          <w:sz w:val="24"/>
        </w:rPr>
        <w:t xml:space="preserve">В рамках Сельской программы дополнительно необходимо:</w:t>
      </w:r>
    </w:p>
    <w:p>
      <w:pPr>
        <w:pStyle w:val="0"/>
        <w:spacing w:before="240" w:lineRule="auto"/>
        <w:ind w:firstLine="540"/>
        <w:jc w:val="both"/>
      </w:pPr>
      <w:r>
        <w:rPr>
          <w:sz w:val="24"/>
        </w:rPr>
        <w:t xml:space="preserve">осуществление трудовой деятельности в агропромышленном комплексе, социальной сфере, лесном хозяйстве или организациях, осуществляющих ветеринарную деятельность для сельскохозяйственных животных (основное место работы) на сельской территории района проживания не менее одного года на дату включения в сводный список участников.</w:t>
      </w:r>
    </w:p>
    <w:p>
      <w:pPr>
        <w:pStyle w:val="0"/>
        <w:spacing w:before="240" w:lineRule="auto"/>
        <w:ind w:firstLine="540"/>
        <w:jc w:val="both"/>
      </w:pPr>
      <w:r>
        <w:rPr>
          <w:sz w:val="24"/>
        </w:rPr>
        <w:t xml:space="preserve">Социальная выплата на приобретение (строительство) жилья, предоставляемая в рамках Региональной молодежной программы, Федеральной молодежной программы, покрывает часть стоимости жилого помещения и предоставляется в размере 50 проц. от расчетной стоимости жилья. Социальная выплата на приобретение (строительство) жилья, предоставляемая в рамках Ипотечной программы, покрывает часть стоимости жилого помещения и предоставляется в размере 30 проц. от расчетной стоимости жилья.</w:t>
      </w:r>
    </w:p>
    <w:p>
      <w:pPr>
        <w:pStyle w:val="0"/>
        <w:spacing w:before="240" w:lineRule="auto"/>
        <w:ind w:firstLine="540"/>
        <w:jc w:val="both"/>
      </w:pPr>
      <w:r>
        <w:rPr>
          <w:sz w:val="24"/>
        </w:rPr>
        <w:t xml:space="preserve">Сельской программой предусмотрено предоставление социальной выплаты на приобретение жилья, участие в долевом строительстве многоквартирного дома или строительство индивидуального жилого дома, составляющей 70 или 90 проц. от расчетной стоимости приобретаемого (строящегося) жилого помещения (в зависимости от способа улучшения жилищных условий).</w:t>
      </w:r>
    </w:p>
    <w:p>
      <w:pPr>
        <w:pStyle w:val="0"/>
        <w:spacing w:before="240" w:lineRule="auto"/>
        <w:ind w:firstLine="540"/>
        <w:jc w:val="both"/>
      </w:pPr>
      <w:r>
        <w:rPr>
          <w:sz w:val="24"/>
        </w:rPr>
        <w:t xml:space="preserve">В рамках Ипотечной программы помимо социальных выплат на приобретение (строительство) жилья гражданам также предоставляются дополнительные меры государственной поддержки:</w:t>
      </w:r>
    </w:p>
    <w:p>
      <w:pPr>
        <w:pStyle w:val="0"/>
        <w:spacing w:before="240" w:lineRule="auto"/>
        <w:ind w:firstLine="540"/>
        <w:jc w:val="both"/>
      </w:pPr>
      <w:r>
        <w:rPr>
          <w:sz w:val="24"/>
        </w:rPr>
        <w:t xml:space="preserve">гражданам, имеющим расходы, связанные с уплатой процентов по ипотечным жилищным кредитам, предоставляется ежегодная компенсация части расходов, связанных с уплатой процентов по ипотечным жилищным кредитам (далее - компенсация):</w:t>
      </w:r>
    </w:p>
    <w:p>
      <w:pPr>
        <w:pStyle w:val="0"/>
        <w:spacing w:before="240" w:lineRule="auto"/>
        <w:ind w:firstLine="540"/>
        <w:jc w:val="both"/>
      </w:pPr>
      <w:r>
        <w:rPr>
          <w:sz w:val="24"/>
        </w:rPr>
        <w:t xml:space="preserve">а) компенсация гражданам, имеющим трех и более детей, в соответствии с условиями и требованиями, установленными </w:t>
      </w:r>
      <w:hyperlink w:history="0" r:id="rId39" w:tooltip="Постановление Правительства РФ от 30.12.2017 N 1711 (ред. от 15.12.2023) &quot;Об утверждении Правил предоставления субсидий из федерального бюджета акционерному обществу &quot;ДОМ.РФ&quot; в виде вкладов в имущество акционерного общества &quot;ДОМ.РФ&quot;, не увеличивающих его уставный капитал, для возмещения российским кредитным организациям и акционерному обществу &quot;ДОМ.РФ&quot;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30 декабря 2017 года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p>
    <w:p>
      <w:pPr>
        <w:pStyle w:val="0"/>
        <w:spacing w:before="240" w:lineRule="auto"/>
        <w:ind w:firstLine="540"/>
        <w:jc w:val="both"/>
      </w:pPr>
      <w:r>
        <w:rPr>
          <w:sz w:val="24"/>
        </w:rPr>
        <w:t xml:space="preserve">б) компенсация для работников бюджетной сферы и молодых семей, в которых возраст хотя бы одного из супругов не превышает 35 лет, либо неполным семьям, состоящим из одного родителя, возраст которого не превышает 35 лет, и одного и более детей, в соответствии с социальными гарантиями, предусмотренными областным </w:t>
      </w:r>
      <w:hyperlink w:history="0" r:id="rId40" w:tooltip="Областной закон Ленинградской области от 22.03.2021 N 31-оз (ред. от 10.06.2026) &quot;О дополнительных социальных гарантиях и стандартах в Ленинградской области&quot; (принят ЗС ЛО 24.02.2021) {КонсультантПлюс}">
        <w:r>
          <w:rPr>
            <w:sz w:val="24"/>
            <w:color w:val="0000ff"/>
          </w:rPr>
          <w:t xml:space="preserve">законом</w:t>
        </w:r>
      </w:hyperlink>
      <w:r>
        <w:rPr>
          <w:sz w:val="24"/>
        </w:rPr>
        <w:t xml:space="preserve"> от 22 марта 2021 года N 31-оз "О дополнительных социальных гарантиях и стандартах в Ленинградской области";</w:t>
      </w:r>
    </w:p>
    <w:p>
      <w:pPr>
        <w:pStyle w:val="0"/>
        <w:spacing w:before="240" w:lineRule="auto"/>
        <w:ind w:firstLine="540"/>
        <w:jc w:val="both"/>
      </w:pPr>
      <w:r>
        <w:rPr>
          <w:sz w:val="24"/>
        </w:rPr>
        <w:t xml:space="preserve">в) компенсация гражданам в возрасте от 18 до 30 лет (включительно), у которых второй ребенок родился в 2024-2025 годах и которым предоставлен жилищный (ипотечный) кредит (заем) в соответствии с условиями и требованиями, установленными решениями Министерства финансов Российской Федерации от 28 июня 2024 года </w:t>
      </w:r>
      <w:hyperlink w:history="0" r:id="rId41" w:tooltip="Решение Минфина России от 26.11.2024 N 24-67381-01460-Р &lt;О порядке предоставления субсидии АО &quot;ДОМ.РФ&quot; для возмещения российским кредитным организациям и АО &quot;ДОМ.РФ&quot; недополученных доходов по выданным (приобретенным) жилищным (ипотечным) кредитам (займам), предоставленным гражданам РФ, имеющим детей (Версия 15)&gt; (вместе с &quot;Правилами возмещения российским кредитным организациям и акционерному обществу &quot;ДОМ.РФ&quot; недополученных доходов по выданным (приобретенным) жилищным (ипотечным) кредитам (займам), предоста {КонсультантПлюс}">
        <w:r>
          <w:rPr>
            <w:sz w:val="24"/>
            <w:color w:val="0000ff"/>
          </w:rPr>
          <w:t xml:space="preserve">N 24-67381-01460-Р</w:t>
        </w:r>
      </w:hyperlink>
      <w:r>
        <w:rPr>
          <w:sz w:val="24"/>
        </w:rPr>
        <w:t xml:space="preserve"> и от 11 марта 2025 года </w:t>
      </w:r>
      <w:hyperlink w:history="0" r:id="rId42" w:tooltip="Решение Минфина России от 14.01.2026 N 25-67381-01850-Р &lt;О порядке предоставления субсидии ПАО &quot;ДОМ.РФ&quot; для возмещения российским кредитным организациям и ПАО &quot;ДОМ.РФ&quot; недополученных доходов по выданным (приобретенным) жилищным (ипотечным) кредитам (займам), предоставленным гражданам РФ, имеющим детей (Версия 3)&gt; (вместе с &quot;Правилами возмещения российским кредитным организациям и публичному акционерному обществу &quot;ДОМ.РФ&quot; недополученных доходов по выданным (приобретенным) жилищным (ипотечным) кредитам (займа {КонсультантПлюс}">
        <w:r>
          <w:rPr>
            <w:sz w:val="24"/>
            <w:color w:val="0000ff"/>
          </w:rPr>
          <w:t xml:space="preserve">N 25-67381-01850-Р</w:t>
        </w:r>
      </w:hyperlink>
      <w:r>
        <w:rPr>
          <w:sz w:val="24"/>
        </w:rPr>
        <w:t xml:space="preserve">.</w:t>
      </w:r>
    </w:p>
    <w:p>
      <w:pPr>
        <w:pStyle w:val="0"/>
        <w:spacing w:before="240" w:lineRule="auto"/>
        <w:ind w:firstLine="540"/>
        <w:jc w:val="both"/>
      </w:pPr>
      <w:r>
        <w:rPr>
          <w:sz w:val="24"/>
        </w:rPr>
        <w:t xml:space="preserve">Размер предоставляемых гражданам компенсаций рассчитывается по формулам, установленным нормативным правовым актом Ленинградской области.</w:t>
      </w:r>
    </w:p>
    <w:p>
      <w:pPr>
        <w:pStyle w:val="0"/>
        <w:spacing w:before="240" w:lineRule="auto"/>
        <w:ind w:firstLine="540"/>
        <w:jc w:val="both"/>
      </w:pPr>
      <w:r>
        <w:rPr>
          <w:sz w:val="24"/>
        </w:rPr>
        <w:t xml:space="preserve">Предоставляемая гражданам компенсация фактически является механизмом снижения процентной ставки по уже взятому ипотечному (жилищному) кредиту (займу).</w:t>
      </w:r>
    </w:p>
    <w:p>
      <w:pPr>
        <w:pStyle w:val="0"/>
        <w:spacing w:before="240" w:lineRule="auto"/>
        <w:ind w:firstLine="540"/>
        <w:jc w:val="both"/>
      </w:pPr>
      <w:r>
        <w:rPr>
          <w:sz w:val="24"/>
        </w:rPr>
        <w:t xml:space="preserve">В рамках мероприятия по обеспечению жилыми помещениями детей-сирот и детей, оставшихся без попечения родителей, лицам из их числа по договорам найма специализированных жилых помещений предусмотрено приобретение органами местного самоуправления в муниципальную собственность жилых помещений в целях формирования специализированного жилищного фонда для последующей передачи их детям-сиротам, детям, оставшимся без попечения родителей, лицам из их числа по договорам найма специализированных жилых помещений, а также предоставление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pPr>
        <w:pStyle w:val="0"/>
        <w:spacing w:before="240" w:lineRule="auto"/>
        <w:ind w:firstLine="540"/>
        <w:jc w:val="both"/>
      </w:pPr>
      <w:r>
        <w:rPr>
          <w:sz w:val="24"/>
        </w:rPr>
        <w:t xml:space="preserve">Реализация мероприятия осуществляется за счет средств федерального и областного бюджетов, направляемых в муниципальные образования в форме субвенций.</w:t>
      </w:r>
    </w:p>
    <w:p>
      <w:pPr>
        <w:pStyle w:val="0"/>
        <w:jc w:val="both"/>
      </w:pPr>
      <w:r>
        <w:rPr>
          <w:sz w:val="24"/>
        </w:rPr>
        <w:t xml:space="preserve">(п. 3.1 в ред. </w:t>
      </w:r>
      <w:hyperlink w:history="0" r:id="rId43"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3.2. Объем социальных выплат, в том числе по категориям:</w:t>
      </w:r>
    </w:p>
    <w:p>
      <w:pPr>
        <w:pStyle w:val="0"/>
        <w:spacing w:before="240" w:lineRule="auto"/>
        <w:ind w:firstLine="540"/>
        <w:jc w:val="both"/>
      </w:pPr>
      <w:r>
        <w:rPr>
          <w:sz w:val="24"/>
        </w:rPr>
        <w:t xml:space="preserve">Малоимущим семьям, малоимущим одиноко проживающим гражданам, которые по не зависящим от них причинам имеют среднедушевой доход ниже величины прожиточного минимума, установленной в Ленинградской области, оказывается государственная социальная помощь в виде:</w:t>
      </w:r>
    </w:p>
    <w:p>
      <w:pPr>
        <w:pStyle w:val="0"/>
        <w:spacing w:before="240" w:lineRule="auto"/>
        <w:ind w:firstLine="540"/>
        <w:jc w:val="both"/>
      </w:pPr>
      <w:r>
        <w:rPr>
          <w:sz w:val="24"/>
        </w:rPr>
        <w:t xml:space="preserve">1) единовременной денежной выплаты в случаях:</w:t>
      </w:r>
    </w:p>
    <w:p>
      <w:pPr>
        <w:pStyle w:val="0"/>
        <w:spacing w:before="240" w:lineRule="auto"/>
        <w:ind w:firstLine="540"/>
        <w:jc w:val="both"/>
      </w:pPr>
      <w:r>
        <w:rPr>
          <w:sz w:val="24"/>
        </w:rPr>
        <w:t xml:space="preserve">чрезвычайной жизненной ситуации (пожар, наводнение или иное стихийное бедствие), произошедшей на территории Ленинградской области (21945 рублей на каждого человека);</w:t>
      </w:r>
    </w:p>
    <w:p>
      <w:pPr>
        <w:pStyle w:val="0"/>
        <w:spacing w:before="240" w:lineRule="auto"/>
        <w:ind w:firstLine="540"/>
        <w:jc w:val="both"/>
      </w:pPr>
      <w:r>
        <w:rPr>
          <w:sz w:val="24"/>
        </w:rPr>
        <w:t xml:space="preserve">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(5486 рублей);</w:t>
      </w:r>
    </w:p>
    <w:p>
      <w:pPr>
        <w:pStyle w:val="0"/>
        <w:spacing w:before="240" w:lineRule="auto"/>
        <w:ind w:firstLine="540"/>
        <w:jc w:val="both"/>
      </w:pPr>
      <w:r>
        <w:rPr>
          <w:sz w:val="24"/>
        </w:rPr>
        <w:t xml:space="preserve">трудной жизненной ситуации, не позволяющей приобрести жизненно необходимые продукты питания, одежду и услуги (1646 рублей) по причине:</w:t>
      </w:r>
    </w:p>
    <w:p>
      <w:pPr>
        <w:pStyle w:val="0"/>
        <w:spacing w:before="240" w:lineRule="auto"/>
        <w:ind w:firstLine="540"/>
        <w:jc w:val="both"/>
      </w:pPr>
      <w:r>
        <w:rPr>
          <w:sz w:val="24"/>
        </w:rPr>
        <w:t xml:space="preserve">нетрудоспособности в силу возраста (дети, граждане пожилого возраста) или состояния здоровья (инвалиды);</w:t>
      </w:r>
    </w:p>
    <w:p>
      <w:pPr>
        <w:pStyle w:val="0"/>
        <w:spacing w:before="240" w:lineRule="auto"/>
        <w:ind w:firstLine="540"/>
        <w:jc w:val="both"/>
      </w:pPr>
      <w:r>
        <w:rPr>
          <w:sz w:val="24"/>
        </w:rPr>
        <w:t xml:space="preserve">отсутствия у гражданина определенного места жительства;</w:t>
      </w:r>
    </w:p>
    <w:p>
      <w:pPr>
        <w:pStyle w:val="0"/>
        <w:spacing w:before="240" w:lineRule="auto"/>
        <w:ind w:firstLine="540"/>
        <w:jc w:val="both"/>
      </w:pPr>
      <w:r>
        <w:rPr>
          <w:sz w:val="24"/>
        </w:rPr>
        <w:t xml:space="preserve">отсутствия факта работы в связи с осуществлением одним из родителей (единственным родителем) ухода за ребенком (детьми) до семи лет либо осуществлением ухода за ребенком-инвалидом в возрасте до 18 лет;</w:t>
      </w:r>
    </w:p>
    <w:p>
      <w:pPr>
        <w:pStyle w:val="0"/>
        <w:spacing w:before="240" w:lineRule="auto"/>
        <w:ind w:firstLine="540"/>
        <w:jc w:val="both"/>
      </w:pPr>
      <w:r>
        <w:rPr>
          <w:sz w:val="24"/>
        </w:rPr>
        <w:t xml:space="preserve">отсутствия средств к существованию у граждан, признанных органами службы занятости безработными при их обращении за единовременной денежной выплатой до истечения шести месяцев с месяца увольнения;</w:t>
      </w:r>
    </w:p>
    <w:p>
      <w:pPr>
        <w:pStyle w:val="0"/>
        <w:spacing w:before="240" w:lineRule="auto"/>
        <w:ind w:firstLine="540"/>
        <w:jc w:val="both"/>
      </w:pPr>
      <w:r>
        <w:rPr>
          <w:sz w:val="24"/>
        </w:rPr>
        <w:t xml:space="preserve">обучения студента в образовательной организации по очной форме обучения до достижения им возраста 23 лет (1646 рублей);</w:t>
      </w:r>
    </w:p>
    <w:p>
      <w:pPr>
        <w:pStyle w:val="0"/>
        <w:spacing w:before="240" w:lineRule="auto"/>
        <w:ind w:firstLine="540"/>
        <w:jc w:val="both"/>
      </w:pPr>
      <w:r>
        <w:rPr>
          <w:sz w:val="24"/>
        </w:rPr>
        <w:t xml:space="preserve">2) государственной социальной помощи на основании социального контракта в виде:</w:t>
      </w:r>
    </w:p>
    <w:p>
      <w:pPr>
        <w:pStyle w:val="0"/>
        <w:spacing w:before="240" w:lineRule="auto"/>
        <w:ind w:firstLine="540"/>
        <w:jc w:val="both"/>
      </w:pPr>
      <w:r>
        <w:rPr>
          <w:sz w:val="24"/>
        </w:rPr>
        <w:t xml:space="preserve">единовременной денежной выплаты в размере, определенном социальным контрактом;</w:t>
      </w:r>
    </w:p>
    <w:p>
      <w:pPr>
        <w:pStyle w:val="0"/>
        <w:spacing w:before="240" w:lineRule="auto"/>
        <w:ind w:firstLine="540"/>
        <w:jc w:val="both"/>
      </w:pPr>
      <w:r>
        <w:rPr>
          <w:sz w:val="24"/>
        </w:rPr>
        <w:t xml:space="preserve">ежемесячных социальных пособий.</w:t>
      </w:r>
    </w:p>
    <w:p>
      <w:pPr>
        <w:pStyle w:val="0"/>
        <w:jc w:val="both"/>
      </w:pPr>
      <w:r>
        <w:rPr>
          <w:sz w:val="24"/>
        </w:rPr>
        <w:t xml:space="preserve">(п. 3.2 в ред. </w:t>
      </w:r>
      <w:hyperlink w:history="0" r:id="rId44"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3.3. Размеры помощи.</w:t>
      </w:r>
    </w:p>
    <w:p>
      <w:pPr>
        <w:pStyle w:val="0"/>
        <w:spacing w:before="240" w:lineRule="auto"/>
        <w:ind w:firstLine="540"/>
        <w:jc w:val="both"/>
      </w:pPr>
      <w:r>
        <w:rPr>
          <w:sz w:val="24"/>
        </w:rPr>
        <w:t xml:space="preserve">На оказание государственной социальной помощи из областного бюджета Ленинградской области в 2025 году выделено 208940,08 тыс. рублей.</w:t>
      </w:r>
    </w:p>
    <w:p>
      <w:pPr>
        <w:pStyle w:val="0"/>
        <w:jc w:val="both"/>
      </w:pPr>
      <w:r>
        <w:rPr>
          <w:sz w:val="24"/>
        </w:rPr>
        <w:t xml:space="preserve">(п. 3.3 в ред. </w:t>
      </w:r>
      <w:hyperlink w:history="0" r:id="rId45"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pPr>
      <w:r>
        <w:rPr>
          <w:sz w:val="24"/>
        </w:rPr>
      </w:r>
    </w:p>
    <w:p>
      <w:pPr>
        <w:pStyle w:val="2"/>
        <w:outlineLvl w:val="2"/>
        <w:jc w:val="center"/>
      </w:pPr>
      <w:r>
        <w:rPr>
          <w:sz w:val="24"/>
        </w:rPr>
        <w:t xml:space="preserve">4. Информация о практике применения социального контракта</w:t>
      </w:r>
    </w:p>
    <w:p>
      <w:pPr>
        <w:pStyle w:val="0"/>
      </w:pPr>
      <w:r>
        <w:rPr>
          <w:sz w:val="24"/>
        </w:rPr>
      </w:r>
    </w:p>
    <w:p>
      <w:pPr>
        <w:pStyle w:val="0"/>
        <w:ind w:firstLine="540"/>
        <w:jc w:val="both"/>
      </w:pPr>
      <w:r>
        <w:rPr>
          <w:sz w:val="24"/>
        </w:rPr>
        <w:t xml:space="preserve">4.1. Критерии и виды оказания социальной помощи на основе социального контракта:</w:t>
      </w:r>
    </w:p>
    <w:p>
      <w:pPr>
        <w:pStyle w:val="0"/>
        <w:spacing w:before="240" w:lineRule="auto"/>
        <w:ind w:firstLine="540"/>
        <w:jc w:val="both"/>
      </w:pPr>
      <w:r>
        <w:rPr>
          <w:sz w:val="24"/>
        </w:rPr>
        <w:t xml:space="preserve">Государственная социальная помощь на основании социального контракта оказывается гражданам в целях стимулирования их активных действий по преодолению трудной жизненной ситуации, которая ухудшает условия их жизнедеятельности и последствия которой они не могут преодолеть самостоятельно.</w:t>
      </w:r>
    </w:p>
    <w:p>
      <w:pPr>
        <w:pStyle w:val="0"/>
        <w:spacing w:before="240" w:lineRule="auto"/>
        <w:ind w:firstLine="540"/>
        <w:jc w:val="both"/>
      </w:pPr>
      <w:r>
        <w:rPr>
          <w:sz w:val="24"/>
        </w:rPr>
        <w:t xml:space="preserve">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которая разрабатывается специалистами социальной службы совместно с заявителем.</w:t>
      </w:r>
    </w:p>
    <w:p>
      <w:pPr>
        <w:pStyle w:val="0"/>
        <w:spacing w:before="240" w:lineRule="auto"/>
        <w:ind w:firstLine="540"/>
        <w:jc w:val="both"/>
      </w:pPr>
      <w:r>
        <w:rPr>
          <w:sz w:val="24"/>
        </w:rPr>
        <w:t xml:space="preserve">Срок предоставления государственной социальной помощи на основании социального контракта при наличии оснований (стационарное лечение получателя, смерть члена семьи получателя, увольнение получателя с работы, причинение ущерба в результате стихийного бедствия) продлевается, но не более чем на шесть месяцев, при условии выполнения получателем государственной социальной помощи на основании социального контракта программы социальной адаптации и наличии оснований.</w:t>
      </w:r>
    </w:p>
    <w:p>
      <w:pPr>
        <w:pStyle w:val="0"/>
        <w:jc w:val="both"/>
      </w:pPr>
      <w:r>
        <w:rPr>
          <w:sz w:val="24"/>
        </w:rPr>
        <w:t xml:space="preserve">(в ред. </w:t>
      </w:r>
      <w:hyperlink w:history="0" r:id="rId46"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14.03.2025 N 252)</w:t>
      </w:r>
    </w:p>
    <w:p>
      <w:pPr>
        <w:pStyle w:val="0"/>
        <w:spacing w:before="240" w:lineRule="auto"/>
        <w:ind w:firstLine="540"/>
        <w:jc w:val="both"/>
      </w:pPr>
      <w:r>
        <w:rPr>
          <w:sz w:val="24"/>
        </w:rPr>
        <w:t xml:space="preserve">Самым востребованным направлением в Ленинградской области является ведение личного подсобного хозяйства.</w:t>
      </w:r>
    </w:p>
    <w:p>
      <w:pPr>
        <w:pStyle w:val="0"/>
        <w:spacing w:before="240" w:lineRule="auto"/>
        <w:ind w:firstLine="540"/>
        <w:jc w:val="both"/>
      </w:pPr>
      <w:r>
        <w:rPr>
          <w:sz w:val="24"/>
        </w:rPr>
        <w:t xml:space="preserve">Ведение личного подсобного хозяйства может включать следующие мероприятия: приобретение крупного рогатого скота, других сельскохозяйственных животных, домашней птицы, кормов для скота и домашней птицы, развитие огородничества и пчеловодства, приобретение сельскохозяйственного инвентаря и техники для обработки участков, строительство (ремонт) объектов для содержания сельскохозяйственных животных, домашней птицы и пчел.</w:t>
      </w:r>
    </w:p>
    <w:p>
      <w:pPr>
        <w:pStyle w:val="0"/>
        <w:spacing w:before="240" w:lineRule="auto"/>
        <w:ind w:firstLine="540"/>
        <w:jc w:val="both"/>
      </w:pPr>
      <w:r>
        <w:rPr>
          <w:sz w:val="24"/>
        </w:rPr>
        <w:t xml:space="preserve">4.2. Мероприятия, осуществляемые в рамках социального контракта:</w:t>
      </w:r>
    </w:p>
    <w:p>
      <w:pPr>
        <w:pStyle w:val="0"/>
        <w:spacing w:before="240" w:lineRule="auto"/>
        <w:ind w:firstLine="540"/>
        <w:jc w:val="both"/>
      </w:pPr>
      <w:r>
        <w:rPr>
          <w:sz w:val="24"/>
        </w:rPr>
        <w:t xml:space="preserve">Государственная социальная помощь на основании социального контракта направляется на следующие мероприятия:</w:t>
      </w:r>
    </w:p>
    <w:p>
      <w:pPr>
        <w:pStyle w:val="0"/>
        <w:jc w:val="both"/>
      </w:pPr>
      <w:r>
        <w:rPr>
          <w:sz w:val="24"/>
        </w:rPr>
        <w:t xml:space="preserve">(в ред. </w:t>
      </w:r>
      <w:hyperlink w:history="0" r:id="rId47"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14.03.2025 N 252)</w:t>
      </w:r>
    </w:p>
    <w:p>
      <w:pPr>
        <w:pStyle w:val="0"/>
        <w:spacing w:before="240" w:lineRule="auto"/>
        <w:ind w:firstLine="540"/>
        <w:jc w:val="both"/>
      </w:pPr>
      <w:r>
        <w:rPr>
          <w:sz w:val="24"/>
        </w:rPr>
        <w:t xml:space="preserve">1) поиск работы;</w:t>
      </w:r>
    </w:p>
    <w:p>
      <w:pPr>
        <w:pStyle w:val="0"/>
        <w:spacing w:before="240" w:lineRule="auto"/>
        <w:ind w:firstLine="540"/>
        <w:jc w:val="both"/>
      </w:pPr>
      <w:r>
        <w:rPr>
          <w:sz w:val="24"/>
        </w:rPr>
        <w:t xml:space="preserve">2) прохождение профессионального обучения и получение дополнительного профессионального образования;</w:t>
      </w:r>
    </w:p>
    <w:p>
      <w:pPr>
        <w:pStyle w:val="0"/>
        <w:spacing w:before="240" w:lineRule="auto"/>
        <w:ind w:firstLine="540"/>
        <w:jc w:val="both"/>
      </w:pPr>
      <w:r>
        <w:rPr>
          <w:sz w:val="24"/>
        </w:rPr>
        <w:t xml:space="preserve">3) осуществление индивидуальной предпринимательской деятельности;</w:t>
      </w:r>
    </w:p>
    <w:p>
      <w:pPr>
        <w:pStyle w:val="0"/>
        <w:spacing w:before="240" w:lineRule="auto"/>
        <w:ind w:firstLine="540"/>
        <w:jc w:val="both"/>
      </w:pPr>
      <w:r>
        <w:rPr>
          <w:sz w:val="24"/>
        </w:rPr>
        <w:t xml:space="preserve">4) ведение личного подсобного хозяйства;</w:t>
      </w:r>
    </w:p>
    <w:p>
      <w:pPr>
        <w:pStyle w:val="0"/>
        <w:spacing w:before="240" w:lineRule="auto"/>
        <w:ind w:firstLine="540"/>
        <w:jc w:val="both"/>
      </w:pPr>
      <w:r>
        <w:rPr>
          <w:sz w:val="24"/>
        </w:rPr>
        <w:t xml:space="preserve">5) осуществление иных мероприятий, направленных на преодоление гражданином трудной жизненной ситуации.</w:t>
      </w:r>
    </w:p>
    <w:p>
      <w:pPr>
        <w:pStyle w:val="0"/>
        <w:spacing w:before="240" w:lineRule="auto"/>
        <w:ind w:firstLine="540"/>
        <w:jc w:val="both"/>
      </w:pPr>
      <w:r>
        <w:rPr>
          <w:sz w:val="24"/>
        </w:rPr>
        <w:t xml:space="preserve">4.3. Число заключенных социальных контрактов.</w:t>
      </w:r>
    </w:p>
    <w:p>
      <w:pPr>
        <w:pStyle w:val="0"/>
        <w:spacing w:before="240" w:lineRule="auto"/>
        <w:ind w:firstLine="540"/>
        <w:jc w:val="both"/>
      </w:pPr>
      <w:r>
        <w:rPr>
          <w:sz w:val="24"/>
        </w:rPr>
        <w:t xml:space="preserve">В 2024 году на территории Ленинградской области заключено 1354 социальных контракта.</w:t>
      </w:r>
    </w:p>
    <w:p>
      <w:pPr>
        <w:pStyle w:val="0"/>
        <w:jc w:val="both"/>
      </w:pPr>
      <w:r>
        <w:rPr>
          <w:sz w:val="24"/>
        </w:rPr>
        <w:t xml:space="preserve">(п. 4.3 в ред. </w:t>
      </w:r>
      <w:hyperlink w:history="0" r:id="rId48"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4.4. Численность граждан, получивших государственную социальную помощь на основании социального контракта, в том числе: проживающие в городской и сельской местностях; малоимущие семьи (малоимущие одиноко проживающие граждане); семьи с детьми до трех лет; семьи с детьми до 18 лет; семьи с детьми-инвалидами; семьи с инвалидами с детства I группы; многодетные семьи; неполные семьи.</w:t>
      </w:r>
    </w:p>
    <w:p>
      <w:pPr>
        <w:pStyle w:val="0"/>
        <w:spacing w:before="240" w:lineRule="auto"/>
        <w:ind w:firstLine="540"/>
        <w:jc w:val="both"/>
      </w:pPr>
      <w:r>
        <w:rPr>
          <w:sz w:val="24"/>
        </w:rPr>
        <w:t xml:space="preserve">Государственная социальная помощь на основании социального контракта в 2024 году оказана 2986 гражданам, в том числе:</w:t>
      </w:r>
    </w:p>
    <w:p>
      <w:pPr>
        <w:pStyle w:val="0"/>
        <w:spacing w:before="240" w:lineRule="auto"/>
        <w:ind w:firstLine="540"/>
        <w:jc w:val="both"/>
      </w:pPr>
      <w:r>
        <w:rPr>
          <w:sz w:val="24"/>
        </w:rPr>
        <w:t xml:space="preserve">2002 гражданам, проживающим в городской местности, и 984 гражданам, проживающим в сельской местности;</w:t>
      </w:r>
    </w:p>
    <w:p>
      <w:pPr>
        <w:pStyle w:val="0"/>
        <w:spacing w:before="240" w:lineRule="auto"/>
        <w:ind w:firstLine="540"/>
        <w:jc w:val="both"/>
      </w:pPr>
      <w:r>
        <w:rPr>
          <w:sz w:val="24"/>
        </w:rPr>
        <w:t xml:space="preserve">2177 гражданам с детьми;</w:t>
      </w:r>
    </w:p>
    <w:p>
      <w:pPr>
        <w:pStyle w:val="0"/>
        <w:spacing w:before="240" w:lineRule="auto"/>
        <w:ind w:firstLine="540"/>
        <w:jc w:val="both"/>
      </w:pPr>
      <w:r>
        <w:rPr>
          <w:sz w:val="24"/>
        </w:rPr>
        <w:t xml:space="preserve">1006 гражданам из семей с тремя и более детьми;</w:t>
      </w:r>
    </w:p>
    <w:p>
      <w:pPr>
        <w:pStyle w:val="0"/>
        <w:spacing w:before="240" w:lineRule="auto"/>
        <w:ind w:firstLine="540"/>
        <w:jc w:val="both"/>
      </w:pPr>
      <w:r>
        <w:rPr>
          <w:sz w:val="24"/>
        </w:rPr>
        <w:t xml:space="preserve">42 гражданам, имеющим в составе семьи инвалида;</w:t>
      </w:r>
    </w:p>
    <w:p>
      <w:pPr>
        <w:pStyle w:val="0"/>
        <w:spacing w:before="240" w:lineRule="auto"/>
        <w:ind w:firstLine="540"/>
        <w:jc w:val="both"/>
      </w:pPr>
      <w:r>
        <w:rPr>
          <w:sz w:val="24"/>
        </w:rPr>
        <w:t xml:space="preserve">92 гражданам без детей.</w:t>
      </w:r>
    </w:p>
    <w:p>
      <w:pPr>
        <w:pStyle w:val="0"/>
        <w:jc w:val="both"/>
      </w:pPr>
      <w:r>
        <w:rPr>
          <w:sz w:val="24"/>
        </w:rPr>
        <w:t xml:space="preserve">(п. 4.4 в ред. </w:t>
      </w:r>
      <w:hyperlink w:history="0" r:id="rId49"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4.5. Численность граждан, преодолевших трудную жизненную ситуацию в результате заключения социального контракта, их доля в общей численности малоимущих граждан.</w:t>
      </w:r>
    </w:p>
    <w:p>
      <w:pPr>
        <w:pStyle w:val="0"/>
        <w:spacing w:before="240" w:lineRule="auto"/>
        <w:ind w:firstLine="540"/>
        <w:jc w:val="both"/>
      </w:pPr>
      <w:r>
        <w:rPr>
          <w:sz w:val="24"/>
        </w:rPr>
        <w:t xml:space="preserve">По итогу 2024 года трудную жизненную ситуацию преодолели 2207 граждан.</w:t>
      </w:r>
    </w:p>
    <w:p>
      <w:pPr>
        <w:pStyle w:val="0"/>
        <w:jc w:val="both"/>
      </w:pPr>
      <w:r>
        <w:rPr>
          <w:sz w:val="24"/>
        </w:rPr>
        <w:t xml:space="preserve">(п. 4.5 в ред. </w:t>
      </w:r>
      <w:hyperlink w:history="0" r:id="rId50"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4.6. Численность трудоустроенных граждан из числа получателей государственной социальной помощи на основе социального контракта.</w:t>
      </w:r>
    </w:p>
    <w:p>
      <w:pPr>
        <w:pStyle w:val="0"/>
        <w:spacing w:before="240" w:lineRule="auto"/>
        <w:ind w:firstLine="540"/>
        <w:jc w:val="both"/>
      </w:pPr>
      <w:r>
        <w:rPr>
          <w:sz w:val="24"/>
        </w:rPr>
        <w:t xml:space="preserve">В 2024 году на основании социального контракта трудоустроился 601 человек.</w:t>
      </w:r>
    </w:p>
    <w:p>
      <w:pPr>
        <w:pStyle w:val="0"/>
        <w:jc w:val="both"/>
      </w:pPr>
      <w:r>
        <w:rPr>
          <w:sz w:val="24"/>
        </w:rPr>
        <w:t xml:space="preserve">(п. 4.6 в ред. </w:t>
      </w:r>
      <w:hyperlink w:history="0" r:id="rId51"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4.7. Численность граждан, у которых увеличились натуральные поступления из личного подсобного хозяйства по окончании срока действия социального контракта.</w:t>
      </w:r>
    </w:p>
    <w:p>
      <w:pPr>
        <w:pStyle w:val="0"/>
        <w:spacing w:before="240" w:lineRule="auto"/>
        <w:ind w:firstLine="540"/>
        <w:jc w:val="both"/>
      </w:pPr>
      <w:r>
        <w:rPr>
          <w:sz w:val="24"/>
        </w:rPr>
        <w:t xml:space="preserve">Натуральные поступления из личного подсобного хозяйства увеличились у 727 граждан.</w:t>
      </w:r>
    </w:p>
    <w:p>
      <w:pPr>
        <w:pStyle w:val="0"/>
        <w:jc w:val="both"/>
      </w:pPr>
      <w:r>
        <w:rPr>
          <w:sz w:val="24"/>
        </w:rPr>
        <w:t xml:space="preserve">(п. 4.7 в ред. </w:t>
      </w:r>
      <w:hyperlink w:history="0" r:id="rId52"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4.8. Среднедушевой доход семьи до заключения социального контракта и по окончании срока действия социального контракта.</w:t>
      </w:r>
    </w:p>
    <w:p>
      <w:pPr>
        <w:pStyle w:val="0"/>
        <w:spacing w:before="240" w:lineRule="auto"/>
        <w:ind w:firstLine="540"/>
        <w:jc w:val="both"/>
      </w:pPr>
      <w:r>
        <w:rPr>
          <w:sz w:val="24"/>
        </w:rPr>
        <w:t xml:space="preserve">Среднедушевой доход семей до заключения социального контракта - 8704 рубля, после окончания срока действия социального контракта - 28757 рублей.</w:t>
      </w:r>
    </w:p>
    <w:p>
      <w:pPr>
        <w:pStyle w:val="0"/>
        <w:jc w:val="both"/>
      </w:pPr>
      <w:r>
        <w:rPr>
          <w:sz w:val="24"/>
        </w:rPr>
        <w:t xml:space="preserve">(п. 4.8 в ред. </w:t>
      </w:r>
      <w:hyperlink w:history="0" r:id="rId53"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4.9. Численность граждан, повторно обратившихся за государственной социальной помощью после окончания срока действия социального контракта.</w:t>
      </w:r>
    </w:p>
    <w:p>
      <w:pPr>
        <w:pStyle w:val="0"/>
        <w:spacing w:before="240" w:lineRule="auto"/>
        <w:ind w:firstLine="540"/>
        <w:jc w:val="both"/>
      </w:pPr>
      <w:r>
        <w:rPr>
          <w:sz w:val="24"/>
        </w:rPr>
        <w:t xml:space="preserve">Повторно за государственной социальной помощью на основании социального контракта обратилось 85 человек.</w:t>
      </w:r>
    </w:p>
    <w:p>
      <w:pPr>
        <w:pStyle w:val="0"/>
        <w:jc w:val="both"/>
      </w:pPr>
      <w:r>
        <w:rPr>
          <w:sz w:val="24"/>
        </w:rPr>
        <w:t xml:space="preserve">(п. 4.9 в ред. </w:t>
      </w:r>
      <w:hyperlink w:history="0" r:id="rId54"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pPr>
      <w:r>
        <w:rPr>
          <w:sz w:val="24"/>
        </w:rPr>
      </w:r>
    </w:p>
    <w:p>
      <w:pPr>
        <w:pStyle w:val="2"/>
        <w:outlineLvl w:val="2"/>
        <w:jc w:val="center"/>
      </w:pPr>
      <w:r>
        <w:rPr>
          <w:sz w:val="24"/>
        </w:rPr>
        <w:t xml:space="preserve">5. Организация социальной адаптации малоимущих граждан</w:t>
      </w:r>
    </w:p>
    <w:p>
      <w:pPr>
        <w:pStyle w:val="0"/>
      </w:pPr>
      <w:r>
        <w:rPr>
          <w:sz w:val="24"/>
        </w:rPr>
      </w:r>
    </w:p>
    <w:p>
      <w:pPr>
        <w:pStyle w:val="0"/>
        <w:ind w:firstLine="540"/>
        <w:jc w:val="both"/>
      </w:pPr>
      <w:r>
        <w:rPr>
          <w:sz w:val="24"/>
        </w:rPr>
        <w:t xml:space="preserve">Цели государственной политики Ленинградской области в сфере физической культуры и спорта определены </w:t>
      </w:r>
      <w:hyperlink w:history="0" r:id="rId55" w:tooltip="Областной закон Ленинградской области от 23.06.2025 N 70-оз &quot;Об утверждении Стратегии социально-экономического развития Ленинградской области до 2036 года&quot; (принят ЗС ЛО 28.05.2025) {КонсультантПлюс}">
        <w:r>
          <w:rPr>
            <w:sz w:val="24"/>
            <w:color w:val="0000ff"/>
          </w:rPr>
          <w:t xml:space="preserve">Стратегией</w:t>
        </w:r>
      </w:hyperlink>
      <w:r>
        <w:rPr>
          <w:sz w:val="24"/>
        </w:rPr>
        <w:t xml:space="preserve"> социально-экономического развития Ленинградской области на период до 2036 года, утвержденной областным законом от 23 июня 2025 года N 70-оз, предусматривающей создание условий, обеспечивающих для граждан возможность вести здоровый образ жизни, систематически заниматься физической культурой и спортом.</w:t>
      </w:r>
    </w:p>
    <w:p>
      <w:pPr>
        <w:pStyle w:val="0"/>
        <w:jc w:val="both"/>
      </w:pPr>
      <w:r>
        <w:rPr>
          <w:sz w:val="24"/>
        </w:rPr>
        <w:t xml:space="preserve">(в ред. </w:t>
      </w:r>
      <w:hyperlink w:history="0" r:id="rId56"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 N 891)</w:t>
      </w:r>
    </w:p>
    <w:p>
      <w:pPr>
        <w:pStyle w:val="0"/>
        <w:spacing w:before="240" w:lineRule="auto"/>
        <w:ind w:firstLine="540"/>
        <w:jc w:val="both"/>
      </w:pPr>
      <w:r>
        <w:rPr>
          <w:sz w:val="24"/>
        </w:rPr>
        <w:t xml:space="preserve">В соответствии с </w:t>
      </w:r>
      <w:hyperlink w:history="0" r:id="rId57"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Указом</w:t>
        </w:r>
      </w:hyperlink>
      <w:r>
        <w:rPr>
          <w:sz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соответствии со </w:t>
      </w:r>
      <w:hyperlink w:history="0" r:id="rId58" w:tooltip="Распоряжение Правительства РФ от 24.11.2020 N 3081-р (ред. от 07.02.2026) &lt;Об утверждении Стратегии развития физической культуры и спорта в Российской Федерации на период до 2030 года&gt; {КонсультантПлюс}">
        <w:r>
          <w:rPr>
            <w:sz w:val="24"/>
            <w:color w:val="0000ff"/>
          </w:rPr>
          <w:t xml:space="preserve">Стратегией</w:t>
        </w:r>
      </w:hyperlink>
      <w:r>
        <w:rPr>
          <w:sz w:val="24"/>
        </w:rPr>
        <w:t xml:space="preserve"> развития физической культуры и спорта в Российской Федерации на период 2030 года, утвержденной распоряжением Правительства Российской Федерации от 24 ноября 2020 года N 3081-р, поставлена задача: увеличение доли населения Ленинградской области, систематически занимающегося физической культурой и спортом, в общей численности населения до 70 проц.</w:t>
      </w:r>
    </w:p>
    <w:p>
      <w:pPr>
        <w:pStyle w:val="0"/>
        <w:jc w:val="both"/>
      </w:pPr>
      <w:r>
        <w:rPr>
          <w:sz w:val="24"/>
        </w:rPr>
        <w:t xml:space="preserve">(в ред. </w:t>
      </w:r>
      <w:hyperlink w:history="0" r:id="rId5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 N 709)</w:t>
      </w:r>
    </w:p>
    <w:p>
      <w:pPr>
        <w:pStyle w:val="0"/>
        <w:spacing w:before="240" w:lineRule="auto"/>
        <w:ind w:firstLine="540"/>
        <w:jc w:val="both"/>
      </w:pPr>
      <w:r>
        <w:rPr>
          <w:sz w:val="24"/>
        </w:rPr>
        <w:t xml:space="preserve">Реализация поставленных целей и задач способствует развитию человеческого потенциала, укреплению здоровья нации и успешному выступлению спортивных сборных команд Ленинградской области на всероссийских и международных спортивных соревнованиях высокого уровня.</w:t>
      </w:r>
    </w:p>
    <w:p>
      <w:pPr>
        <w:pStyle w:val="0"/>
        <w:spacing w:before="240" w:lineRule="auto"/>
        <w:ind w:firstLine="540"/>
        <w:jc w:val="both"/>
      </w:pPr>
      <w:r>
        <w:rPr>
          <w:sz w:val="24"/>
        </w:rPr>
        <w:t xml:space="preserve">Для организации социальной адаптации малоимущих граждан предусмотрено их привлечение к участию в массовых официальных физкультурных мероприятиях, в том числе в мероприятиях Всероссийского физкультурно-спортивного комплекса "Готов к труду и обороне" (ГТО), проводимых в муниципальных образованиях Ленинградской области.</w:t>
      </w:r>
    </w:p>
    <w:p>
      <w:pPr>
        <w:pStyle w:val="0"/>
      </w:pPr>
      <w:r>
        <w:rPr>
          <w:sz w:val="24"/>
        </w:rPr>
      </w:r>
    </w:p>
    <w:p>
      <w:pPr>
        <w:pStyle w:val="2"/>
        <w:outlineLvl w:val="1"/>
        <w:jc w:val="center"/>
      </w:pPr>
      <w:r>
        <w:rPr>
          <w:sz w:val="24"/>
        </w:rPr>
        <w:t xml:space="preserve">III. Цели и задачи региональной программы</w:t>
      </w:r>
    </w:p>
    <w:p>
      <w:pPr>
        <w:pStyle w:val="0"/>
      </w:pPr>
      <w:r>
        <w:rPr>
          <w:sz w:val="24"/>
        </w:rPr>
      </w:r>
    </w:p>
    <w:p>
      <w:pPr>
        <w:pStyle w:val="0"/>
        <w:ind w:firstLine="540"/>
        <w:jc w:val="both"/>
      </w:pPr>
      <w:r>
        <w:rPr>
          <w:sz w:val="24"/>
        </w:rPr>
        <w:t xml:space="preserve">Целью региональной программы является обеспечение устойчивого роста реальных доходов граждан и снижение в два раза уровня бедности в Ленинградской области к 2030 году относительно 2017 года.</w:t>
      </w:r>
    </w:p>
    <w:p>
      <w:pPr>
        <w:pStyle w:val="0"/>
        <w:spacing w:before="240" w:lineRule="auto"/>
        <w:ind w:firstLine="540"/>
        <w:jc w:val="both"/>
      </w:pPr>
      <w:r>
        <w:rPr>
          <w:sz w:val="24"/>
        </w:rPr>
        <w:t xml:space="preserve">Достижение цели региональной программы требует решения следующих основных задач, сформированных на основании анализа текущей ситуации и ранжирования малоимущего населения по группам:</w:t>
      </w:r>
    </w:p>
    <w:p>
      <w:pPr>
        <w:pStyle w:val="0"/>
        <w:spacing w:before="240" w:lineRule="auto"/>
        <w:ind w:firstLine="540"/>
        <w:jc w:val="both"/>
      </w:pPr>
      <w:r>
        <w:rPr>
          <w:sz w:val="24"/>
        </w:rPr>
        <w:t xml:space="preserve">повышение уровня доходов граждан и обеспечение превышения темпов роста средней заработной платы не ниже роста инфляции;</w:t>
      </w:r>
    </w:p>
    <w:p>
      <w:pPr>
        <w:pStyle w:val="0"/>
        <w:spacing w:before="240" w:lineRule="auto"/>
        <w:ind w:firstLine="540"/>
        <w:jc w:val="both"/>
      </w:pPr>
      <w:r>
        <w:rPr>
          <w:sz w:val="24"/>
        </w:rPr>
        <w:t xml:space="preserve">создание условий для устойчивого экономического роста в целях улучшения благосостояния населения;</w:t>
      </w:r>
    </w:p>
    <w:p>
      <w:pPr>
        <w:pStyle w:val="0"/>
        <w:spacing w:before="240" w:lineRule="auto"/>
        <w:ind w:firstLine="540"/>
        <w:jc w:val="both"/>
      </w:pPr>
      <w:r>
        <w:rPr>
          <w:sz w:val="24"/>
        </w:rPr>
        <w:t xml:space="preserve">развитие системы социальной помощи нуждающимся гражданам;</w:t>
      </w:r>
    </w:p>
    <w:p>
      <w:pPr>
        <w:pStyle w:val="0"/>
        <w:spacing w:before="240" w:lineRule="auto"/>
        <w:ind w:firstLine="540"/>
        <w:jc w:val="both"/>
      </w:pPr>
      <w:r>
        <w:rPr>
          <w:sz w:val="24"/>
        </w:rPr>
        <w:t xml:space="preserve">развитие системы социальных контрактов;</w:t>
      </w:r>
    </w:p>
    <w:p>
      <w:pPr>
        <w:pStyle w:val="0"/>
        <w:spacing w:before="240" w:lineRule="auto"/>
        <w:ind w:firstLine="540"/>
        <w:jc w:val="both"/>
      </w:pPr>
      <w:r>
        <w:rPr>
          <w:sz w:val="24"/>
        </w:rPr>
        <w:t xml:space="preserve">улучшение жилищных условий семей с детьми, обеспечение доступности платы за жилищно-коммунальные услуги;</w:t>
      </w:r>
    </w:p>
    <w:p>
      <w:pPr>
        <w:pStyle w:val="0"/>
        <w:spacing w:before="240" w:lineRule="auto"/>
        <w:ind w:firstLine="540"/>
        <w:jc w:val="both"/>
      </w:pPr>
      <w:r>
        <w:rPr>
          <w:sz w:val="24"/>
        </w:rPr>
        <w:t xml:space="preserve">организация социальной адаптации нуждающихся и малоимущих граждан;</w:t>
      </w:r>
    </w:p>
    <w:p>
      <w:pPr>
        <w:pStyle w:val="0"/>
        <w:spacing w:before="240" w:lineRule="auto"/>
        <w:ind w:firstLine="540"/>
        <w:jc w:val="both"/>
      </w:pPr>
      <w:r>
        <w:rPr>
          <w:sz w:val="24"/>
        </w:rPr>
        <w:t xml:space="preserve">вовлечение в предпринимательскую деятельность.</w:t>
      </w:r>
    </w:p>
    <w:p>
      <w:pPr>
        <w:pStyle w:val="0"/>
        <w:jc w:val="both"/>
      </w:pPr>
      <w:r>
        <w:rPr>
          <w:sz w:val="24"/>
        </w:rPr>
        <w:t xml:space="preserve">(абзац введен </w:t>
      </w:r>
      <w:hyperlink w:history="0" r:id="rId60"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Постановлением</w:t>
        </w:r>
      </w:hyperlink>
      <w:r>
        <w:rPr>
          <w:sz w:val="24"/>
        </w:rPr>
        <w:t xml:space="preserve"> Правительства Ленинградской области от 18.03.2024 N 180)</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bookmarkStart w:id="1178" w:name="P1178"/>
    <w:bookmarkEnd w:id="1178"/>
    <w:p>
      <w:pPr>
        <w:pStyle w:val="0"/>
        <w:outlineLvl w:val="1"/>
        <w:jc w:val="right"/>
      </w:pPr>
      <w:r>
        <w:rPr>
          <w:sz w:val="24"/>
        </w:rPr>
        <w:t xml:space="preserve">Приложение 1</w:t>
      </w:r>
    </w:p>
    <w:p>
      <w:pPr>
        <w:pStyle w:val="0"/>
        <w:jc w:val="right"/>
      </w:pPr>
      <w:r>
        <w:rPr>
          <w:sz w:val="24"/>
        </w:rPr>
        <w:t xml:space="preserve">к региональной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21.04.2022 </w:t>
            </w:r>
            <w:hyperlink w:history="0" r:id="rId61"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265</w:t>
              </w:r>
            </w:hyperlink>
            <w:r>
              <w:rPr>
                <w:sz w:val="24"/>
                <w:color w:val="392c69"/>
              </w:rPr>
              <w:t xml:space="preserve">, от 22.12.2022 </w:t>
            </w:r>
            <w:hyperlink w:history="0" r:id="rId62" w:tooltip="Постановление Правительства Ленинградской области от 22.12.2022 N 96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962</w:t>
              </w:r>
            </w:hyperlink>
            <w:r>
              <w:rPr>
                <w:sz w:val="24"/>
                <w:color w:val="392c69"/>
              </w:rPr>
              <w:t xml:space="preserve">, от 30.12.2022 </w:t>
            </w:r>
            <w:hyperlink w:history="0" r:id="rId63" w:tooltip="Постановление Правительства Ленинградской области от 30.12.2022 N 1041 &quot;О внесении изменений в отдельные постановления Правительства Ленинградской области&quot; {КонсультантПлюс}">
              <w:r>
                <w:rPr>
                  <w:sz w:val="24"/>
                  <w:color w:val="0000ff"/>
                </w:rPr>
                <w:t xml:space="preserve">N 1041</w:t>
              </w:r>
            </w:hyperlink>
            <w:r>
              <w:rPr>
                <w:sz w:val="24"/>
                <w:color w:val="392c69"/>
              </w:rPr>
              <w:t xml:space="preserve">,</w:t>
            </w:r>
          </w:p>
          <w:p>
            <w:pPr>
              <w:pStyle w:val="0"/>
              <w:jc w:val="center"/>
            </w:pPr>
            <w:r>
              <w:rPr>
                <w:sz w:val="24"/>
                <w:color w:val="392c69"/>
              </w:rPr>
              <w:t xml:space="preserve">от 18.03.2024 </w:t>
            </w:r>
            <w:hyperlink w:history="0" r:id="rId64"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180</w:t>
              </w:r>
            </w:hyperlink>
            <w:r>
              <w:rPr>
                <w:sz w:val="24"/>
                <w:color w:val="392c69"/>
              </w:rPr>
              <w:t xml:space="preserve">, от 14.03.2025 </w:t>
            </w:r>
            <w:hyperlink w:history="0" r:id="rId65"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252</w:t>
              </w:r>
            </w:hyperlink>
            <w:r>
              <w:rPr>
                <w:sz w:val="24"/>
                <w:color w:val="392c69"/>
              </w:rPr>
              <w:t xml:space="preserve">, от 22.10.2025 </w:t>
            </w:r>
            <w:hyperlink w:history="0" r:id="rId66"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891</w:t>
              </w:r>
            </w:hyperlink>
            <w:r>
              <w:rPr>
                <w:sz w:val="24"/>
                <w:color w:val="392c69"/>
              </w:rPr>
              <w:t xml:space="preserve">,</w:t>
            </w:r>
          </w:p>
          <w:p>
            <w:pPr>
              <w:pStyle w:val="0"/>
              <w:jc w:val="center"/>
            </w:pPr>
            <w:r>
              <w:rPr>
                <w:sz w:val="24"/>
                <w:color w:val="392c69"/>
              </w:rPr>
              <w:t xml:space="preserve">от 10.09.2026 </w:t>
            </w:r>
            <w:hyperlink w:history="0" r:id="rId67"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709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2"/>
        <w:jc w:val="center"/>
      </w:pPr>
      <w:r>
        <w:rPr>
          <w:sz w:val="24"/>
        </w:rPr>
        <w:t xml:space="preserve">I. Показатели реализации региональной программы</w:t>
      </w:r>
    </w:p>
    <w:p>
      <w:pPr>
        <w:pStyle w:val="2"/>
        <w:jc w:val="center"/>
      </w:pPr>
      <w:r>
        <w:rPr>
          <w:sz w:val="24"/>
        </w:rPr>
        <w:t xml:space="preserve">Ленинградской области "Снижение доли населения</w:t>
      </w:r>
    </w:p>
    <w:p>
      <w:pPr>
        <w:pStyle w:val="2"/>
        <w:jc w:val="center"/>
      </w:pPr>
      <w:r>
        <w:rPr>
          <w:sz w:val="24"/>
        </w:rPr>
        <w:t xml:space="preserve">с доходами ниже границы бедности"</w:t>
      </w:r>
    </w:p>
    <w:p>
      <w:pPr>
        <w:pStyle w:val="0"/>
        <w:jc w:val="center"/>
      </w:pPr>
      <w:r>
        <w:rPr>
          <w:sz w:val="24"/>
        </w:rPr>
      </w:r>
    </w:p>
    <w:p>
      <w:pPr>
        <w:pStyle w:val="0"/>
        <w:jc w:val="center"/>
      </w:pPr>
      <w:r>
        <w:rPr>
          <w:sz w:val="24"/>
        </w:rPr>
        <w:t xml:space="preserve">(в ред. </w:t>
      </w:r>
      <w:hyperlink w:history="0" r:id="rId6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w:t>
      </w:r>
    </w:p>
    <w:p>
      <w:pPr>
        <w:pStyle w:val="0"/>
        <w:jc w:val="center"/>
      </w:pPr>
      <w:r>
        <w:rPr>
          <w:sz w:val="24"/>
        </w:rPr>
        <w:t xml:space="preserve">от 10.09.2026 N 709)</w:t>
      </w:r>
    </w:p>
    <w:p>
      <w:pPr>
        <w:pStyle w:val="0"/>
        <w:jc w:val="center"/>
      </w:pPr>
      <w:r>
        <w:rPr>
          <w:sz w:val="24"/>
        </w:rPr>
      </w:r>
    </w:p>
    <w:p>
      <w:pPr>
        <w:sectPr>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778"/>
        <w:gridCol w:w="907"/>
        <w:gridCol w:w="850"/>
        <w:gridCol w:w="850"/>
        <w:gridCol w:w="850"/>
        <w:gridCol w:w="850"/>
        <w:gridCol w:w="850"/>
        <w:gridCol w:w="850"/>
        <w:gridCol w:w="850"/>
        <w:gridCol w:w="850"/>
        <w:gridCol w:w="1020"/>
        <w:gridCol w:w="850"/>
        <w:gridCol w:w="850"/>
        <w:gridCol w:w="850"/>
        <w:gridCol w:w="850"/>
        <w:gridCol w:w="850"/>
        <w:gridCol w:w="850"/>
        <w:gridCol w:w="850"/>
        <w:gridCol w:w="850"/>
        <w:gridCol w:w="850"/>
        <w:gridCol w:w="850"/>
        <w:gridCol w:w="850"/>
      </w:tblGrid>
      <w:tr>
        <w:tc>
          <w:tcPr>
            <w:tcW w:w="680" w:type="dxa"/>
            <w:vMerge w:val="restart"/>
          </w:tcPr>
          <w:p>
            <w:pPr>
              <w:pStyle w:val="0"/>
              <w:jc w:val="center"/>
            </w:pPr>
            <w:r>
              <w:rPr>
                <w:sz w:val="24"/>
              </w:rPr>
              <w:t xml:space="preserve">N п/п</w:t>
            </w:r>
          </w:p>
        </w:tc>
        <w:tc>
          <w:tcPr>
            <w:tcW w:w="2778" w:type="dxa"/>
            <w:vMerge w:val="restart"/>
          </w:tcPr>
          <w:p>
            <w:pPr>
              <w:pStyle w:val="0"/>
              <w:jc w:val="center"/>
            </w:pPr>
            <w:r>
              <w:rPr>
                <w:sz w:val="24"/>
              </w:rPr>
              <w:t xml:space="preserve">Наименование показателя</w:t>
            </w:r>
          </w:p>
        </w:tc>
        <w:tc>
          <w:tcPr>
            <w:tcW w:w="907" w:type="dxa"/>
            <w:vMerge w:val="restart"/>
          </w:tcPr>
          <w:p>
            <w:pPr>
              <w:pStyle w:val="0"/>
              <w:jc w:val="center"/>
            </w:pPr>
            <w:r>
              <w:rPr>
                <w:sz w:val="24"/>
              </w:rPr>
              <w:t xml:space="preserve">Единица измерения</w:t>
            </w:r>
          </w:p>
        </w:tc>
        <w:tc>
          <w:tcPr>
            <w:tcW w:w="850" w:type="dxa"/>
            <w:vMerge w:val="restart"/>
          </w:tcPr>
          <w:p>
            <w:pPr>
              <w:pStyle w:val="0"/>
              <w:jc w:val="center"/>
            </w:pPr>
            <w:r>
              <w:rPr>
                <w:sz w:val="24"/>
              </w:rPr>
              <w:t xml:space="preserve">2017 год (факт)</w:t>
            </w:r>
          </w:p>
        </w:tc>
        <w:tc>
          <w:tcPr>
            <w:tcW w:w="850" w:type="dxa"/>
            <w:vMerge w:val="restart"/>
          </w:tcPr>
          <w:p>
            <w:pPr>
              <w:pStyle w:val="0"/>
              <w:jc w:val="center"/>
            </w:pPr>
            <w:r>
              <w:rPr>
                <w:sz w:val="24"/>
              </w:rPr>
              <w:t xml:space="preserve">2018 год (факт)</w:t>
            </w:r>
          </w:p>
        </w:tc>
        <w:tc>
          <w:tcPr>
            <w:tcW w:w="850" w:type="dxa"/>
            <w:vMerge w:val="restart"/>
          </w:tcPr>
          <w:p>
            <w:pPr>
              <w:pStyle w:val="0"/>
              <w:jc w:val="center"/>
            </w:pPr>
            <w:r>
              <w:rPr>
                <w:sz w:val="24"/>
              </w:rPr>
              <w:t xml:space="preserve">2019 год (факт)</w:t>
            </w:r>
          </w:p>
        </w:tc>
        <w:tc>
          <w:tcPr>
            <w:tcW w:w="850" w:type="dxa"/>
            <w:vMerge w:val="restart"/>
          </w:tcPr>
          <w:p>
            <w:pPr>
              <w:pStyle w:val="0"/>
              <w:jc w:val="center"/>
            </w:pPr>
            <w:r>
              <w:rPr>
                <w:sz w:val="24"/>
              </w:rPr>
              <w:t xml:space="preserve">2020 год (факт)</w:t>
            </w:r>
          </w:p>
        </w:tc>
        <w:tc>
          <w:tcPr>
            <w:tcW w:w="850" w:type="dxa"/>
            <w:vMerge w:val="restart"/>
          </w:tcPr>
          <w:p>
            <w:pPr>
              <w:pStyle w:val="0"/>
              <w:jc w:val="center"/>
            </w:pPr>
            <w:r>
              <w:rPr>
                <w:sz w:val="24"/>
              </w:rPr>
              <w:t xml:space="preserve">2021 год (факт)</w:t>
            </w:r>
          </w:p>
        </w:tc>
        <w:tc>
          <w:tcPr>
            <w:tcW w:w="850" w:type="dxa"/>
            <w:vMerge w:val="restart"/>
          </w:tcPr>
          <w:p>
            <w:pPr>
              <w:pStyle w:val="0"/>
              <w:jc w:val="center"/>
            </w:pPr>
            <w:r>
              <w:rPr>
                <w:sz w:val="24"/>
              </w:rPr>
              <w:t xml:space="preserve">2022 год (факт)</w:t>
            </w:r>
          </w:p>
        </w:tc>
        <w:tc>
          <w:tcPr>
            <w:tcW w:w="850" w:type="dxa"/>
            <w:vMerge w:val="restart"/>
          </w:tcPr>
          <w:p>
            <w:pPr>
              <w:pStyle w:val="0"/>
              <w:jc w:val="center"/>
            </w:pPr>
            <w:r>
              <w:rPr>
                <w:sz w:val="24"/>
              </w:rPr>
              <w:t xml:space="preserve">2023 год (факт)</w:t>
            </w:r>
          </w:p>
        </w:tc>
        <w:tc>
          <w:tcPr>
            <w:tcW w:w="850" w:type="dxa"/>
            <w:vMerge w:val="restart"/>
          </w:tcPr>
          <w:p>
            <w:pPr>
              <w:pStyle w:val="0"/>
              <w:jc w:val="center"/>
            </w:pPr>
            <w:r>
              <w:rPr>
                <w:sz w:val="24"/>
              </w:rPr>
              <w:t xml:space="preserve">2024 год (факт)</w:t>
            </w:r>
          </w:p>
        </w:tc>
        <w:tc>
          <w:tcPr>
            <w:tcW w:w="1020" w:type="dxa"/>
            <w:vMerge w:val="restart"/>
          </w:tcPr>
          <w:p>
            <w:pPr>
              <w:pStyle w:val="0"/>
              <w:jc w:val="center"/>
            </w:pPr>
            <w:r>
              <w:rPr>
                <w:sz w:val="24"/>
              </w:rPr>
              <w:t xml:space="preserve">2025</w:t>
            </w:r>
          </w:p>
          <w:p>
            <w:pPr>
              <w:pStyle w:val="0"/>
              <w:jc w:val="center"/>
            </w:pPr>
            <w:r>
              <w:rPr>
                <w:sz w:val="24"/>
              </w:rPr>
              <w:t xml:space="preserve">год (факт)</w:t>
            </w:r>
          </w:p>
        </w:tc>
        <w:tc>
          <w:tcPr>
            <w:gridSpan w:val="11"/>
            <w:tcW w:w="9350" w:type="dxa"/>
          </w:tcPr>
          <w:p>
            <w:pPr>
              <w:pStyle w:val="0"/>
              <w:jc w:val="center"/>
            </w:pPr>
            <w:r>
              <w:rPr>
                <w:sz w:val="24"/>
              </w:rPr>
              <w:t xml:space="preserve">Целевое значение показателя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tcPr>
          <w:p>
            <w:pPr>
              <w:pStyle w:val="0"/>
              <w:jc w:val="center"/>
            </w:pPr>
            <w:r>
              <w:rPr>
                <w:sz w:val="24"/>
              </w:rPr>
              <w:t xml:space="preserve">2026 год</w:t>
            </w:r>
          </w:p>
        </w:tc>
        <w:tc>
          <w:tcPr>
            <w:tcW w:w="850" w:type="dxa"/>
          </w:tcPr>
          <w:p>
            <w:pPr>
              <w:pStyle w:val="0"/>
              <w:jc w:val="center"/>
            </w:pPr>
            <w:r>
              <w:rPr>
                <w:sz w:val="24"/>
              </w:rPr>
              <w:t xml:space="preserve">2027 год</w:t>
            </w:r>
          </w:p>
        </w:tc>
        <w:tc>
          <w:tcPr>
            <w:tcW w:w="850" w:type="dxa"/>
          </w:tcPr>
          <w:p>
            <w:pPr>
              <w:pStyle w:val="0"/>
              <w:jc w:val="center"/>
            </w:pPr>
            <w:r>
              <w:rPr>
                <w:sz w:val="24"/>
              </w:rPr>
              <w:t xml:space="preserve">2028 год</w:t>
            </w:r>
          </w:p>
        </w:tc>
        <w:tc>
          <w:tcPr>
            <w:tcW w:w="850" w:type="dxa"/>
          </w:tcPr>
          <w:p>
            <w:pPr>
              <w:pStyle w:val="0"/>
              <w:jc w:val="center"/>
            </w:pPr>
            <w:r>
              <w:rPr>
                <w:sz w:val="24"/>
              </w:rPr>
              <w:t xml:space="preserve">2029 год</w:t>
            </w:r>
          </w:p>
        </w:tc>
        <w:tc>
          <w:tcPr>
            <w:tcW w:w="850" w:type="dxa"/>
          </w:tcPr>
          <w:p>
            <w:pPr>
              <w:pStyle w:val="0"/>
              <w:jc w:val="center"/>
            </w:pPr>
            <w:r>
              <w:rPr>
                <w:sz w:val="24"/>
              </w:rPr>
              <w:t xml:space="preserve">2030 год</w:t>
            </w:r>
          </w:p>
        </w:tc>
        <w:tc>
          <w:tcPr>
            <w:tcW w:w="850" w:type="dxa"/>
          </w:tcPr>
          <w:p>
            <w:pPr>
              <w:pStyle w:val="0"/>
              <w:jc w:val="center"/>
            </w:pPr>
            <w:r>
              <w:rPr>
                <w:sz w:val="24"/>
              </w:rPr>
              <w:t xml:space="preserve">2031 год</w:t>
            </w:r>
          </w:p>
        </w:tc>
        <w:tc>
          <w:tcPr>
            <w:tcW w:w="850" w:type="dxa"/>
          </w:tcPr>
          <w:p>
            <w:pPr>
              <w:pStyle w:val="0"/>
              <w:jc w:val="center"/>
            </w:pPr>
            <w:r>
              <w:rPr>
                <w:sz w:val="24"/>
              </w:rPr>
              <w:t xml:space="preserve">2032 год</w:t>
            </w:r>
          </w:p>
        </w:tc>
        <w:tc>
          <w:tcPr>
            <w:tcW w:w="850" w:type="dxa"/>
          </w:tcPr>
          <w:p>
            <w:pPr>
              <w:pStyle w:val="0"/>
              <w:jc w:val="center"/>
            </w:pPr>
            <w:r>
              <w:rPr>
                <w:sz w:val="24"/>
              </w:rPr>
              <w:t xml:space="preserve">2033 год</w:t>
            </w:r>
          </w:p>
        </w:tc>
        <w:tc>
          <w:tcPr>
            <w:tcW w:w="850" w:type="dxa"/>
          </w:tcPr>
          <w:p>
            <w:pPr>
              <w:pStyle w:val="0"/>
              <w:jc w:val="center"/>
            </w:pPr>
            <w:r>
              <w:rPr>
                <w:sz w:val="24"/>
              </w:rPr>
              <w:t xml:space="preserve">2034 год</w:t>
            </w:r>
          </w:p>
        </w:tc>
        <w:tc>
          <w:tcPr>
            <w:tcW w:w="850" w:type="dxa"/>
          </w:tcPr>
          <w:p>
            <w:pPr>
              <w:pStyle w:val="0"/>
              <w:jc w:val="center"/>
            </w:pPr>
            <w:r>
              <w:rPr>
                <w:sz w:val="24"/>
              </w:rPr>
              <w:t xml:space="preserve">2035 год</w:t>
            </w:r>
          </w:p>
        </w:tc>
        <w:tc>
          <w:tcPr>
            <w:tcW w:w="850" w:type="dxa"/>
          </w:tcPr>
          <w:p>
            <w:pPr>
              <w:pStyle w:val="0"/>
              <w:jc w:val="center"/>
            </w:pPr>
            <w:r>
              <w:rPr>
                <w:sz w:val="24"/>
              </w:rPr>
              <w:t xml:space="preserve">2036 год</w:t>
            </w:r>
          </w:p>
        </w:tc>
      </w:tr>
      <w:tr>
        <w:tc>
          <w:tcPr>
            <w:tcW w:w="680" w:type="dxa"/>
          </w:tcPr>
          <w:p>
            <w:pPr>
              <w:pStyle w:val="0"/>
              <w:jc w:val="center"/>
            </w:pPr>
            <w:r>
              <w:rPr>
                <w:sz w:val="24"/>
              </w:rPr>
              <w:t xml:space="preserve">1</w:t>
            </w:r>
          </w:p>
        </w:tc>
        <w:tc>
          <w:tcPr>
            <w:tcW w:w="2778" w:type="dxa"/>
          </w:tcPr>
          <w:p>
            <w:pPr>
              <w:pStyle w:val="0"/>
              <w:jc w:val="center"/>
            </w:pPr>
            <w:r>
              <w:rPr>
                <w:sz w:val="24"/>
              </w:rPr>
              <w:t xml:space="preserve">2</w:t>
            </w:r>
          </w:p>
        </w:tc>
        <w:tc>
          <w:tcPr>
            <w:tcW w:w="907" w:type="dxa"/>
          </w:tcPr>
          <w:p>
            <w:pPr>
              <w:pStyle w:val="0"/>
              <w:jc w:val="center"/>
            </w:pPr>
            <w:r>
              <w:rPr>
                <w:sz w:val="24"/>
              </w:rPr>
              <w:t xml:space="preserve">3</w:t>
            </w:r>
          </w:p>
        </w:tc>
        <w:tc>
          <w:tcPr>
            <w:tcW w:w="850" w:type="dxa"/>
          </w:tcPr>
          <w:p>
            <w:pPr>
              <w:pStyle w:val="0"/>
              <w:jc w:val="center"/>
            </w:pPr>
            <w:r>
              <w:rPr>
                <w:sz w:val="24"/>
              </w:rPr>
              <w:t xml:space="preserve">4</w:t>
            </w:r>
          </w:p>
        </w:tc>
        <w:tc>
          <w:tcPr>
            <w:tcW w:w="850" w:type="dxa"/>
          </w:tcPr>
          <w:p>
            <w:pPr>
              <w:pStyle w:val="0"/>
              <w:jc w:val="center"/>
            </w:pPr>
            <w:r>
              <w:rPr>
                <w:sz w:val="24"/>
              </w:rPr>
              <w:t xml:space="preserve">5</w:t>
            </w:r>
          </w:p>
        </w:tc>
        <w:tc>
          <w:tcPr>
            <w:tcW w:w="850" w:type="dxa"/>
          </w:tcPr>
          <w:p>
            <w:pPr>
              <w:pStyle w:val="0"/>
              <w:jc w:val="center"/>
            </w:pPr>
            <w:r>
              <w:rPr>
                <w:sz w:val="24"/>
              </w:rPr>
              <w:t xml:space="preserve">6</w:t>
            </w:r>
          </w:p>
        </w:tc>
        <w:tc>
          <w:tcPr>
            <w:tcW w:w="850" w:type="dxa"/>
          </w:tcPr>
          <w:p>
            <w:pPr>
              <w:pStyle w:val="0"/>
              <w:jc w:val="center"/>
            </w:pPr>
            <w:r>
              <w:rPr>
                <w:sz w:val="24"/>
              </w:rPr>
              <w:t xml:space="preserve">7</w:t>
            </w:r>
          </w:p>
        </w:tc>
        <w:tc>
          <w:tcPr>
            <w:tcW w:w="850" w:type="dxa"/>
          </w:tcPr>
          <w:p>
            <w:pPr>
              <w:pStyle w:val="0"/>
              <w:jc w:val="center"/>
            </w:pPr>
            <w:r>
              <w:rPr>
                <w:sz w:val="24"/>
              </w:rPr>
              <w:t xml:space="preserve">8</w:t>
            </w:r>
          </w:p>
        </w:tc>
        <w:tc>
          <w:tcPr>
            <w:tcW w:w="850" w:type="dxa"/>
          </w:tcPr>
          <w:p>
            <w:pPr>
              <w:pStyle w:val="0"/>
              <w:jc w:val="center"/>
            </w:pPr>
            <w:r>
              <w:rPr>
                <w:sz w:val="24"/>
              </w:rPr>
              <w:t xml:space="preserve">9</w:t>
            </w:r>
          </w:p>
        </w:tc>
        <w:tc>
          <w:tcPr>
            <w:tcW w:w="850" w:type="dxa"/>
          </w:tcPr>
          <w:p>
            <w:pPr>
              <w:pStyle w:val="0"/>
              <w:jc w:val="center"/>
            </w:pPr>
            <w:r>
              <w:rPr>
                <w:sz w:val="24"/>
              </w:rPr>
              <w:t xml:space="preserve">10</w:t>
            </w:r>
          </w:p>
        </w:tc>
        <w:tc>
          <w:tcPr>
            <w:tcW w:w="850" w:type="dxa"/>
          </w:tcPr>
          <w:p>
            <w:pPr>
              <w:pStyle w:val="0"/>
              <w:jc w:val="center"/>
            </w:pPr>
            <w:r>
              <w:rPr>
                <w:sz w:val="24"/>
              </w:rPr>
              <w:t xml:space="preserve">11</w:t>
            </w:r>
          </w:p>
        </w:tc>
        <w:tc>
          <w:tcPr>
            <w:tcW w:w="1020" w:type="dxa"/>
          </w:tcPr>
          <w:p>
            <w:pPr>
              <w:pStyle w:val="0"/>
              <w:jc w:val="center"/>
            </w:pPr>
            <w:r>
              <w:rPr>
                <w:sz w:val="24"/>
              </w:rPr>
              <w:t xml:space="preserve">12</w:t>
            </w:r>
          </w:p>
        </w:tc>
        <w:tc>
          <w:tcPr>
            <w:tcW w:w="850" w:type="dxa"/>
          </w:tcPr>
          <w:p>
            <w:pPr>
              <w:pStyle w:val="0"/>
              <w:jc w:val="center"/>
            </w:pPr>
            <w:r>
              <w:rPr>
                <w:sz w:val="24"/>
              </w:rPr>
              <w:t xml:space="preserve">13</w:t>
            </w:r>
          </w:p>
        </w:tc>
        <w:tc>
          <w:tcPr>
            <w:tcW w:w="850" w:type="dxa"/>
          </w:tcPr>
          <w:p>
            <w:pPr>
              <w:pStyle w:val="0"/>
              <w:jc w:val="center"/>
            </w:pPr>
            <w:r>
              <w:rPr>
                <w:sz w:val="24"/>
              </w:rPr>
              <w:t xml:space="preserve">14</w:t>
            </w:r>
          </w:p>
        </w:tc>
        <w:tc>
          <w:tcPr>
            <w:tcW w:w="850" w:type="dxa"/>
          </w:tcPr>
          <w:p>
            <w:pPr>
              <w:pStyle w:val="0"/>
              <w:jc w:val="center"/>
            </w:pPr>
            <w:r>
              <w:rPr>
                <w:sz w:val="24"/>
              </w:rPr>
              <w:t xml:space="preserve">15</w:t>
            </w:r>
          </w:p>
        </w:tc>
        <w:tc>
          <w:tcPr>
            <w:tcW w:w="850" w:type="dxa"/>
          </w:tcPr>
          <w:p>
            <w:pPr>
              <w:pStyle w:val="0"/>
              <w:jc w:val="center"/>
            </w:pPr>
            <w:r>
              <w:rPr>
                <w:sz w:val="24"/>
              </w:rPr>
              <w:t xml:space="preserve">16</w:t>
            </w:r>
          </w:p>
        </w:tc>
        <w:tc>
          <w:tcPr>
            <w:tcW w:w="850" w:type="dxa"/>
          </w:tcPr>
          <w:p>
            <w:pPr>
              <w:pStyle w:val="0"/>
              <w:jc w:val="center"/>
            </w:pPr>
            <w:r>
              <w:rPr>
                <w:sz w:val="24"/>
              </w:rPr>
              <w:t xml:space="preserve">17</w:t>
            </w:r>
          </w:p>
        </w:tc>
        <w:tc>
          <w:tcPr>
            <w:tcW w:w="850" w:type="dxa"/>
          </w:tcPr>
          <w:p>
            <w:pPr>
              <w:pStyle w:val="0"/>
              <w:jc w:val="center"/>
            </w:pPr>
            <w:r>
              <w:rPr>
                <w:sz w:val="24"/>
              </w:rPr>
              <w:t xml:space="preserve">18</w:t>
            </w:r>
          </w:p>
        </w:tc>
        <w:tc>
          <w:tcPr>
            <w:tcW w:w="850" w:type="dxa"/>
          </w:tcPr>
          <w:p>
            <w:pPr>
              <w:pStyle w:val="0"/>
              <w:jc w:val="center"/>
            </w:pPr>
            <w:r>
              <w:rPr>
                <w:sz w:val="24"/>
              </w:rPr>
              <w:t xml:space="preserve">19</w:t>
            </w:r>
          </w:p>
        </w:tc>
        <w:tc>
          <w:tcPr>
            <w:tcW w:w="850" w:type="dxa"/>
          </w:tcPr>
          <w:p>
            <w:pPr>
              <w:pStyle w:val="0"/>
              <w:jc w:val="center"/>
            </w:pPr>
            <w:r>
              <w:rPr>
                <w:sz w:val="24"/>
              </w:rPr>
              <w:t xml:space="preserve">20</w:t>
            </w:r>
          </w:p>
        </w:tc>
        <w:tc>
          <w:tcPr>
            <w:tcW w:w="850" w:type="dxa"/>
          </w:tcPr>
          <w:p>
            <w:pPr>
              <w:pStyle w:val="0"/>
              <w:jc w:val="center"/>
            </w:pPr>
            <w:r>
              <w:rPr>
                <w:sz w:val="24"/>
              </w:rPr>
              <w:t xml:space="preserve">21</w:t>
            </w:r>
          </w:p>
        </w:tc>
        <w:tc>
          <w:tcPr>
            <w:tcW w:w="850" w:type="dxa"/>
          </w:tcPr>
          <w:p>
            <w:pPr>
              <w:pStyle w:val="0"/>
              <w:jc w:val="center"/>
            </w:pPr>
            <w:r>
              <w:rPr>
                <w:sz w:val="24"/>
              </w:rPr>
              <w:t xml:space="preserve">22</w:t>
            </w:r>
          </w:p>
        </w:tc>
        <w:tc>
          <w:tcPr>
            <w:tcW w:w="850" w:type="dxa"/>
          </w:tcPr>
          <w:p>
            <w:pPr>
              <w:pStyle w:val="0"/>
              <w:jc w:val="center"/>
            </w:pPr>
            <w:r>
              <w:rPr>
                <w:sz w:val="24"/>
              </w:rPr>
              <w:t xml:space="preserve">23</w:t>
            </w:r>
          </w:p>
        </w:tc>
      </w:tr>
      <w:tr>
        <w:tc>
          <w:tcPr>
            <w:gridSpan w:val="23"/>
            <w:tcW w:w="21535" w:type="dxa"/>
          </w:tcPr>
          <w:p>
            <w:pPr>
              <w:pStyle w:val="0"/>
              <w:outlineLvl w:val="3"/>
              <w:jc w:val="center"/>
            </w:pPr>
            <w:r>
              <w:rPr>
                <w:sz w:val="24"/>
              </w:rPr>
              <w:t xml:space="preserve">Цель 1: Снижение уровня бедности в два раза по сравнению с показателем 2017 года</w:t>
            </w:r>
          </w:p>
        </w:tc>
      </w:tr>
      <w:tr>
        <w:tc>
          <w:tcPr>
            <w:tcW w:w="680" w:type="dxa"/>
          </w:tcPr>
          <w:p>
            <w:pPr>
              <w:pStyle w:val="0"/>
              <w:jc w:val="center"/>
            </w:pPr>
            <w:r>
              <w:rPr>
                <w:sz w:val="24"/>
              </w:rPr>
              <w:t xml:space="preserve">1.1</w:t>
            </w:r>
          </w:p>
        </w:tc>
        <w:tc>
          <w:tcPr>
            <w:tcW w:w="2778" w:type="dxa"/>
          </w:tcPr>
          <w:p>
            <w:pPr>
              <w:pStyle w:val="0"/>
            </w:pPr>
            <w:r>
              <w:rPr>
                <w:sz w:val="24"/>
              </w:rPr>
              <w:t xml:space="preserve">Уровень бедности</w:t>
            </w:r>
          </w:p>
        </w:tc>
        <w:tc>
          <w:tcPr>
            <w:tcW w:w="907" w:type="dxa"/>
          </w:tcPr>
          <w:p>
            <w:pPr>
              <w:pStyle w:val="0"/>
              <w:jc w:val="center"/>
            </w:pPr>
            <w:r>
              <w:rPr>
                <w:sz w:val="24"/>
              </w:rPr>
              <w:t xml:space="preserve">Проц.</w:t>
            </w:r>
          </w:p>
        </w:tc>
        <w:tc>
          <w:tcPr>
            <w:tcW w:w="850" w:type="dxa"/>
          </w:tcPr>
          <w:p>
            <w:pPr>
              <w:pStyle w:val="0"/>
              <w:jc w:val="center"/>
            </w:pPr>
            <w:r>
              <w:rPr>
                <w:sz w:val="24"/>
              </w:rPr>
              <w:t xml:space="preserve">9,3</w:t>
            </w:r>
          </w:p>
        </w:tc>
        <w:tc>
          <w:tcPr>
            <w:tcW w:w="850" w:type="dxa"/>
          </w:tcPr>
          <w:p>
            <w:pPr>
              <w:pStyle w:val="0"/>
              <w:jc w:val="center"/>
            </w:pPr>
            <w:r>
              <w:rPr>
                <w:sz w:val="24"/>
              </w:rPr>
              <w:t xml:space="preserve">8,7</w:t>
            </w:r>
          </w:p>
        </w:tc>
        <w:tc>
          <w:tcPr>
            <w:tcW w:w="850" w:type="dxa"/>
          </w:tcPr>
          <w:p>
            <w:pPr>
              <w:pStyle w:val="0"/>
              <w:jc w:val="center"/>
            </w:pPr>
            <w:r>
              <w:rPr>
                <w:sz w:val="24"/>
              </w:rPr>
              <w:t xml:space="preserve">9,1</w:t>
            </w:r>
          </w:p>
        </w:tc>
        <w:tc>
          <w:tcPr>
            <w:tcW w:w="850" w:type="dxa"/>
          </w:tcPr>
          <w:p>
            <w:pPr>
              <w:pStyle w:val="0"/>
              <w:jc w:val="center"/>
            </w:pPr>
            <w:r>
              <w:rPr>
                <w:sz w:val="24"/>
              </w:rPr>
              <w:t xml:space="preserve">9,1</w:t>
            </w:r>
          </w:p>
        </w:tc>
        <w:tc>
          <w:tcPr>
            <w:tcW w:w="850" w:type="dxa"/>
          </w:tcPr>
          <w:p>
            <w:pPr>
              <w:pStyle w:val="0"/>
              <w:jc w:val="center"/>
            </w:pPr>
            <w:r>
              <w:rPr>
                <w:sz w:val="24"/>
              </w:rPr>
              <w:t xml:space="preserve">8,3</w:t>
            </w:r>
          </w:p>
        </w:tc>
        <w:tc>
          <w:tcPr>
            <w:tcW w:w="850" w:type="dxa"/>
          </w:tcPr>
          <w:p>
            <w:pPr>
              <w:pStyle w:val="0"/>
              <w:jc w:val="center"/>
            </w:pPr>
            <w:r>
              <w:rPr>
                <w:sz w:val="24"/>
              </w:rPr>
              <w:t xml:space="preserve">7,0</w:t>
            </w:r>
          </w:p>
        </w:tc>
        <w:tc>
          <w:tcPr>
            <w:tcW w:w="850" w:type="dxa"/>
          </w:tcPr>
          <w:p>
            <w:pPr>
              <w:pStyle w:val="0"/>
              <w:jc w:val="center"/>
            </w:pPr>
            <w:r>
              <w:rPr>
                <w:sz w:val="24"/>
              </w:rPr>
              <w:t xml:space="preserve">6,4</w:t>
            </w:r>
          </w:p>
        </w:tc>
        <w:tc>
          <w:tcPr>
            <w:tcW w:w="850" w:type="dxa"/>
          </w:tcPr>
          <w:p>
            <w:pPr>
              <w:pStyle w:val="0"/>
              <w:jc w:val="center"/>
            </w:pPr>
            <w:r>
              <w:rPr>
                <w:sz w:val="24"/>
              </w:rPr>
              <w:t xml:space="preserve">5,2</w:t>
            </w:r>
          </w:p>
        </w:tc>
        <w:tc>
          <w:tcPr>
            <w:tcW w:w="1020" w:type="dxa"/>
          </w:tcPr>
          <w:p>
            <w:pPr>
              <w:pStyle w:val="0"/>
              <w:jc w:val="center"/>
            </w:pPr>
            <w:r>
              <w:rPr>
                <w:sz w:val="24"/>
              </w:rPr>
              <w:t xml:space="preserve">4,6</w:t>
            </w:r>
          </w:p>
        </w:tc>
        <w:tc>
          <w:tcPr>
            <w:tcW w:w="850" w:type="dxa"/>
          </w:tcPr>
          <w:p>
            <w:pPr>
              <w:pStyle w:val="0"/>
              <w:jc w:val="center"/>
            </w:pPr>
            <w:r>
              <w:rPr>
                <w:sz w:val="24"/>
              </w:rPr>
              <w:t xml:space="preserve">5,0</w:t>
            </w:r>
          </w:p>
        </w:tc>
        <w:tc>
          <w:tcPr>
            <w:tcW w:w="850" w:type="dxa"/>
          </w:tcPr>
          <w:p>
            <w:pPr>
              <w:pStyle w:val="0"/>
              <w:jc w:val="center"/>
            </w:pPr>
            <w:r>
              <w:rPr>
                <w:sz w:val="24"/>
              </w:rPr>
              <w:t xml:space="preserve">4,9</w:t>
            </w:r>
          </w:p>
        </w:tc>
        <w:tc>
          <w:tcPr>
            <w:tcW w:w="850" w:type="dxa"/>
          </w:tcPr>
          <w:p>
            <w:pPr>
              <w:pStyle w:val="0"/>
              <w:jc w:val="center"/>
            </w:pPr>
            <w:r>
              <w:rPr>
                <w:sz w:val="24"/>
              </w:rPr>
              <w:t xml:space="preserve">4,8</w:t>
            </w:r>
          </w:p>
        </w:tc>
        <w:tc>
          <w:tcPr>
            <w:tcW w:w="850" w:type="dxa"/>
          </w:tcPr>
          <w:p>
            <w:pPr>
              <w:pStyle w:val="0"/>
              <w:jc w:val="center"/>
            </w:pPr>
            <w:r>
              <w:rPr>
                <w:sz w:val="24"/>
              </w:rPr>
              <w:t xml:space="preserve">4,7</w:t>
            </w:r>
          </w:p>
        </w:tc>
        <w:tc>
          <w:tcPr>
            <w:tcW w:w="850" w:type="dxa"/>
          </w:tcPr>
          <w:p>
            <w:pPr>
              <w:pStyle w:val="0"/>
              <w:jc w:val="center"/>
            </w:pPr>
            <w:r>
              <w:rPr>
                <w:sz w:val="24"/>
              </w:rPr>
              <w:t xml:space="preserve">4,6</w:t>
            </w:r>
          </w:p>
        </w:tc>
        <w:tc>
          <w:tcPr>
            <w:tcW w:w="850" w:type="dxa"/>
          </w:tcPr>
          <w:p>
            <w:pPr>
              <w:pStyle w:val="0"/>
              <w:jc w:val="center"/>
            </w:pPr>
            <w:r>
              <w:rPr>
                <w:sz w:val="24"/>
              </w:rPr>
              <w:t xml:space="preserve">4,5</w:t>
            </w:r>
          </w:p>
        </w:tc>
        <w:tc>
          <w:tcPr>
            <w:tcW w:w="850" w:type="dxa"/>
          </w:tcPr>
          <w:p>
            <w:pPr>
              <w:pStyle w:val="0"/>
              <w:jc w:val="center"/>
            </w:pPr>
            <w:r>
              <w:rPr>
                <w:sz w:val="24"/>
              </w:rPr>
              <w:t xml:space="preserve">4,4</w:t>
            </w:r>
          </w:p>
        </w:tc>
        <w:tc>
          <w:tcPr>
            <w:tcW w:w="850" w:type="dxa"/>
          </w:tcPr>
          <w:p>
            <w:pPr>
              <w:pStyle w:val="0"/>
              <w:jc w:val="center"/>
            </w:pPr>
            <w:r>
              <w:rPr>
                <w:sz w:val="24"/>
              </w:rPr>
              <w:t xml:space="preserve">4,3</w:t>
            </w:r>
          </w:p>
        </w:tc>
        <w:tc>
          <w:tcPr>
            <w:tcW w:w="850" w:type="dxa"/>
          </w:tcPr>
          <w:p>
            <w:pPr>
              <w:pStyle w:val="0"/>
              <w:jc w:val="center"/>
            </w:pPr>
            <w:r>
              <w:rPr>
                <w:sz w:val="24"/>
              </w:rPr>
              <w:t xml:space="preserve">4,2</w:t>
            </w:r>
          </w:p>
        </w:tc>
        <w:tc>
          <w:tcPr>
            <w:tcW w:w="850" w:type="dxa"/>
          </w:tcPr>
          <w:p>
            <w:pPr>
              <w:pStyle w:val="0"/>
              <w:jc w:val="center"/>
            </w:pPr>
            <w:r>
              <w:rPr>
                <w:sz w:val="24"/>
              </w:rPr>
              <w:t xml:space="preserve">4,1</w:t>
            </w:r>
          </w:p>
        </w:tc>
        <w:tc>
          <w:tcPr>
            <w:tcW w:w="850" w:type="dxa"/>
          </w:tcPr>
          <w:p>
            <w:pPr>
              <w:pStyle w:val="0"/>
              <w:jc w:val="center"/>
            </w:pPr>
            <w:r>
              <w:rPr>
                <w:sz w:val="24"/>
              </w:rPr>
              <w:t xml:space="preserve">4,0</w:t>
            </w:r>
          </w:p>
        </w:tc>
      </w:tr>
      <w:tr>
        <w:tc>
          <w:tcPr>
            <w:tcW w:w="680" w:type="dxa"/>
          </w:tcPr>
          <w:p>
            <w:pPr>
              <w:pStyle w:val="0"/>
              <w:jc w:val="center"/>
            </w:pPr>
            <w:r>
              <w:rPr>
                <w:sz w:val="24"/>
              </w:rPr>
              <w:t xml:space="preserve">1.2</w:t>
            </w:r>
          </w:p>
        </w:tc>
        <w:tc>
          <w:tcPr>
            <w:tcW w:w="2778" w:type="dxa"/>
          </w:tcPr>
          <w:p>
            <w:pPr>
              <w:pStyle w:val="0"/>
            </w:pPr>
            <w:r>
              <w:rPr>
                <w:sz w:val="24"/>
              </w:rPr>
              <w:t xml:space="preserve">Уровень бедности среди многодетных семей</w:t>
            </w:r>
          </w:p>
        </w:tc>
        <w:tc>
          <w:tcPr>
            <w:tcW w:w="907" w:type="dxa"/>
          </w:tcPr>
          <w:p>
            <w:pPr>
              <w:pStyle w:val="0"/>
              <w:jc w:val="center"/>
            </w:pPr>
            <w:r>
              <w:rPr>
                <w:sz w:val="24"/>
              </w:rPr>
              <w:t xml:space="preserve">Проц.</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10,7</w:t>
            </w:r>
          </w:p>
        </w:tc>
        <w:tc>
          <w:tcPr>
            <w:tcW w:w="1020" w:type="dxa"/>
          </w:tcPr>
          <w:p>
            <w:pPr>
              <w:pStyle w:val="0"/>
              <w:jc w:val="center"/>
            </w:pPr>
            <w:r>
              <w:rPr>
                <w:sz w:val="24"/>
              </w:rPr>
              <w:t xml:space="preserve">9,7</w:t>
            </w:r>
          </w:p>
        </w:tc>
        <w:tc>
          <w:tcPr>
            <w:tcW w:w="850" w:type="dxa"/>
          </w:tcPr>
          <w:p>
            <w:pPr>
              <w:pStyle w:val="0"/>
              <w:jc w:val="center"/>
            </w:pPr>
            <w:r>
              <w:rPr>
                <w:sz w:val="24"/>
              </w:rPr>
              <w:t xml:space="preserve">10,5</w:t>
            </w:r>
          </w:p>
        </w:tc>
        <w:tc>
          <w:tcPr>
            <w:tcW w:w="850" w:type="dxa"/>
          </w:tcPr>
          <w:p>
            <w:pPr>
              <w:pStyle w:val="0"/>
              <w:jc w:val="center"/>
            </w:pPr>
            <w:r>
              <w:rPr>
                <w:sz w:val="24"/>
              </w:rPr>
              <w:t xml:space="preserve">10,4</w:t>
            </w:r>
          </w:p>
        </w:tc>
        <w:tc>
          <w:tcPr>
            <w:tcW w:w="850" w:type="dxa"/>
          </w:tcPr>
          <w:p>
            <w:pPr>
              <w:pStyle w:val="0"/>
              <w:jc w:val="center"/>
            </w:pPr>
            <w:r>
              <w:rPr>
                <w:sz w:val="24"/>
              </w:rPr>
              <w:t xml:space="preserve">10,3</w:t>
            </w:r>
          </w:p>
        </w:tc>
        <w:tc>
          <w:tcPr>
            <w:tcW w:w="850" w:type="dxa"/>
          </w:tcPr>
          <w:p>
            <w:pPr>
              <w:pStyle w:val="0"/>
              <w:jc w:val="center"/>
            </w:pPr>
            <w:r>
              <w:rPr>
                <w:sz w:val="24"/>
              </w:rPr>
              <w:t xml:space="preserve">10,2</w:t>
            </w:r>
          </w:p>
        </w:tc>
        <w:tc>
          <w:tcPr>
            <w:tcW w:w="850" w:type="dxa"/>
          </w:tcPr>
          <w:p>
            <w:pPr>
              <w:pStyle w:val="0"/>
              <w:jc w:val="center"/>
            </w:pPr>
            <w:r>
              <w:rPr>
                <w:sz w:val="24"/>
              </w:rPr>
              <w:t xml:space="preserve">10,1</w:t>
            </w:r>
          </w:p>
        </w:tc>
        <w:tc>
          <w:tcPr>
            <w:tcW w:w="850" w:type="dxa"/>
          </w:tcPr>
          <w:p>
            <w:pPr>
              <w:pStyle w:val="0"/>
              <w:jc w:val="center"/>
            </w:pPr>
            <w:r>
              <w:rPr>
                <w:sz w:val="24"/>
              </w:rPr>
              <w:t xml:space="preserve">9,5</w:t>
            </w:r>
          </w:p>
        </w:tc>
        <w:tc>
          <w:tcPr>
            <w:tcW w:w="850" w:type="dxa"/>
          </w:tcPr>
          <w:p>
            <w:pPr>
              <w:pStyle w:val="0"/>
              <w:jc w:val="center"/>
            </w:pPr>
            <w:r>
              <w:rPr>
                <w:sz w:val="24"/>
              </w:rPr>
              <w:t xml:space="preserve">9,0</w:t>
            </w:r>
          </w:p>
        </w:tc>
        <w:tc>
          <w:tcPr>
            <w:tcW w:w="850" w:type="dxa"/>
          </w:tcPr>
          <w:p>
            <w:pPr>
              <w:pStyle w:val="0"/>
              <w:jc w:val="center"/>
            </w:pPr>
            <w:r>
              <w:rPr>
                <w:sz w:val="24"/>
              </w:rPr>
              <w:t xml:space="preserve">8,4</w:t>
            </w:r>
          </w:p>
        </w:tc>
        <w:tc>
          <w:tcPr>
            <w:tcW w:w="850" w:type="dxa"/>
          </w:tcPr>
          <w:p>
            <w:pPr>
              <w:pStyle w:val="0"/>
              <w:jc w:val="center"/>
            </w:pPr>
            <w:r>
              <w:rPr>
                <w:sz w:val="24"/>
              </w:rPr>
              <w:t xml:space="preserve">7,9</w:t>
            </w:r>
          </w:p>
        </w:tc>
        <w:tc>
          <w:tcPr>
            <w:tcW w:w="850" w:type="dxa"/>
          </w:tcPr>
          <w:p>
            <w:pPr>
              <w:pStyle w:val="0"/>
              <w:jc w:val="center"/>
            </w:pPr>
            <w:r>
              <w:rPr>
                <w:sz w:val="24"/>
              </w:rPr>
              <w:t xml:space="preserve">7,8</w:t>
            </w:r>
          </w:p>
        </w:tc>
        <w:tc>
          <w:tcPr>
            <w:tcW w:w="850" w:type="dxa"/>
          </w:tcPr>
          <w:p>
            <w:pPr>
              <w:pStyle w:val="0"/>
              <w:jc w:val="center"/>
            </w:pPr>
            <w:r>
              <w:rPr>
                <w:sz w:val="24"/>
              </w:rPr>
              <w:t xml:space="preserve">7,7</w:t>
            </w:r>
          </w:p>
        </w:tc>
      </w:tr>
      <w:tr>
        <w:tc>
          <w:tcPr>
            <w:tcW w:w="680" w:type="dxa"/>
          </w:tcPr>
          <w:p>
            <w:pPr>
              <w:pStyle w:val="0"/>
              <w:jc w:val="center"/>
            </w:pPr>
            <w:r>
              <w:rPr>
                <w:sz w:val="24"/>
              </w:rPr>
              <w:t xml:space="preserve">1.3</w:t>
            </w:r>
          </w:p>
        </w:tc>
        <w:tc>
          <w:tcPr>
            <w:tcW w:w="2778" w:type="dxa"/>
          </w:tcPr>
          <w:p>
            <w:pPr>
              <w:pStyle w:val="0"/>
            </w:pPr>
            <w:r>
              <w:rPr>
                <w:sz w:val="24"/>
              </w:rPr>
              <w:t xml:space="preserve">Доля граждан, охваченных государственной социальной помощью на основании социального контракта, в общей численности малоимущих граждан</w:t>
            </w:r>
          </w:p>
        </w:tc>
        <w:tc>
          <w:tcPr>
            <w:tcW w:w="907" w:type="dxa"/>
          </w:tcPr>
          <w:p>
            <w:pPr>
              <w:pStyle w:val="0"/>
              <w:jc w:val="center"/>
            </w:pPr>
            <w:r>
              <w:rPr>
                <w:sz w:val="24"/>
              </w:rPr>
              <w:t xml:space="preserve">Проц.</w:t>
            </w:r>
          </w:p>
        </w:tc>
        <w:tc>
          <w:tcPr>
            <w:tcW w:w="850" w:type="dxa"/>
          </w:tcPr>
          <w:p>
            <w:pPr>
              <w:pStyle w:val="0"/>
              <w:jc w:val="center"/>
            </w:pPr>
            <w:r>
              <w:rPr>
                <w:sz w:val="24"/>
              </w:rPr>
              <w:t xml:space="preserve">1,1</w:t>
            </w:r>
          </w:p>
        </w:tc>
        <w:tc>
          <w:tcPr>
            <w:tcW w:w="850" w:type="dxa"/>
          </w:tcPr>
          <w:p>
            <w:pPr>
              <w:pStyle w:val="0"/>
              <w:jc w:val="center"/>
            </w:pPr>
            <w:r>
              <w:rPr>
                <w:sz w:val="24"/>
              </w:rPr>
              <w:t xml:space="preserve">1,1</w:t>
            </w:r>
          </w:p>
        </w:tc>
        <w:tc>
          <w:tcPr>
            <w:tcW w:w="850" w:type="dxa"/>
          </w:tcPr>
          <w:p>
            <w:pPr>
              <w:pStyle w:val="0"/>
              <w:jc w:val="center"/>
            </w:pPr>
            <w:r>
              <w:rPr>
                <w:sz w:val="24"/>
              </w:rPr>
              <w:t xml:space="preserve">4,2</w:t>
            </w:r>
          </w:p>
        </w:tc>
        <w:tc>
          <w:tcPr>
            <w:tcW w:w="850" w:type="dxa"/>
          </w:tcPr>
          <w:p>
            <w:pPr>
              <w:pStyle w:val="0"/>
              <w:jc w:val="center"/>
            </w:pPr>
            <w:r>
              <w:rPr>
                <w:sz w:val="24"/>
              </w:rPr>
              <w:t xml:space="preserve">5,8</w:t>
            </w:r>
          </w:p>
        </w:tc>
        <w:tc>
          <w:tcPr>
            <w:tcW w:w="850" w:type="dxa"/>
          </w:tcPr>
          <w:p>
            <w:pPr>
              <w:pStyle w:val="0"/>
              <w:jc w:val="center"/>
            </w:pPr>
            <w:r>
              <w:rPr>
                <w:sz w:val="24"/>
              </w:rPr>
              <w:t xml:space="preserve">3,2</w:t>
            </w:r>
          </w:p>
        </w:tc>
        <w:tc>
          <w:tcPr>
            <w:tcW w:w="850" w:type="dxa"/>
          </w:tcPr>
          <w:p>
            <w:pPr>
              <w:pStyle w:val="0"/>
              <w:jc w:val="center"/>
            </w:pPr>
            <w:r>
              <w:rPr>
                <w:sz w:val="24"/>
              </w:rPr>
              <w:t xml:space="preserve">3,8</w:t>
            </w:r>
          </w:p>
        </w:tc>
        <w:tc>
          <w:tcPr>
            <w:tcW w:w="850" w:type="dxa"/>
          </w:tcPr>
          <w:p>
            <w:pPr>
              <w:pStyle w:val="0"/>
              <w:jc w:val="center"/>
            </w:pPr>
            <w:r>
              <w:rPr>
                <w:sz w:val="24"/>
              </w:rPr>
              <w:t xml:space="preserve">2,9</w:t>
            </w:r>
          </w:p>
        </w:tc>
        <w:tc>
          <w:tcPr>
            <w:tcW w:w="850" w:type="dxa"/>
          </w:tcPr>
          <w:p>
            <w:pPr>
              <w:pStyle w:val="0"/>
              <w:jc w:val="center"/>
            </w:pPr>
            <w:r>
              <w:rPr>
                <w:sz w:val="24"/>
              </w:rPr>
              <w:t xml:space="preserve">2,3</w:t>
            </w:r>
          </w:p>
        </w:tc>
        <w:tc>
          <w:tcPr>
            <w:tcW w:w="1020" w:type="dxa"/>
          </w:tcPr>
          <w:p>
            <w:pPr>
              <w:pStyle w:val="0"/>
              <w:jc w:val="center"/>
            </w:pPr>
            <w:r>
              <w:rPr>
                <w:sz w:val="24"/>
              </w:rPr>
              <w:t xml:space="preserve">4,2</w:t>
            </w:r>
          </w:p>
        </w:tc>
        <w:tc>
          <w:tcPr>
            <w:tcW w:w="850" w:type="dxa"/>
          </w:tcPr>
          <w:p>
            <w:pPr>
              <w:pStyle w:val="0"/>
              <w:jc w:val="center"/>
            </w:pPr>
            <w:r>
              <w:rPr>
                <w:sz w:val="24"/>
              </w:rPr>
              <w:t xml:space="preserve">2,1</w:t>
            </w:r>
          </w:p>
        </w:tc>
        <w:tc>
          <w:tcPr>
            <w:tcW w:w="850" w:type="dxa"/>
          </w:tcPr>
          <w:p>
            <w:pPr>
              <w:pStyle w:val="0"/>
              <w:jc w:val="center"/>
            </w:pPr>
            <w:r>
              <w:rPr>
                <w:sz w:val="24"/>
              </w:rPr>
              <w:t xml:space="preserve">2,0</w:t>
            </w:r>
          </w:p>
        </w:tc>
        <w:tc>
          <w:tcPr>
            <w:tcW w:w="850" w:type="dxa"/>
          </w:tcPr>
          <w:p>
            <w:pPr>
              <w:pStyle w:val="0"/>
              <w:jc w:val="center"/>
            </w:pPr>
            <w:r>
              <w:rPr>
                <w:sz w:val="24"/>
              </w:rPr>
              <w:t xml:space="preserve">2,3</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1.4</w:t>
            </w:r>
          </w:p>
        </w:tc>
        <w:tc>
          <w:tcPr>
            <w:tcW w:w="2778" w:type="dxa"/>
          </w:tcPr>
          <w:p>
            <w:pPr>
              <w:pStyle w:val="0"/>
            </w:pPr>
            <w:r>
              <w:rPr>
                <w:sz w:val="24"/>
              </w:rPr>
              <w:t xml:space="preserve">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превысил величину прожиточного минимума, установленную в Ленинградской области, по окончании срока действия социального контракта, в общей численности граждан, охваченных государственной социальной помощью на основании социального контракта</w:t>
            </w:r>
          </w:p>
        </w:tc>
        <w:tc>
          <w:tcPr>
            <w:tcW w:w="907" w:type="dxa"/>
          </w:tcPr>
          <w:p>
            <w:pPr>
              <w:pStyle w:val="0"/>
              <w:jc w:val="center"/>
            </w:pPr>
            <w:r>
              <w:rPr>
                <w:sz w:val="24"/>
              </w:rPr>
              <w:t xml:space="preserve">Проц.</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43,3</w:t>
            </w:r>
          </w:p>
        </w:tc>
        <w:tc>
          <w:tcPr>
            <w:tcW w:w="850" w:type="dxa"/>
          </w:tcPr>
          <w:p>
            <w:pPr>
              <w:pStyle w:val="0"/>
              <w:jc w:val="center"/>
            </w:pPr>
            <w:r>
              <w:rPr>
                <w:sz w:val="24"/>
              </w:rPr>
              <w:t xml:space="preserve">32,2</w:t>
            </w:r>
          </w:p>
        </w:tc>
        <w:tc>
          <w:tcPr>
            <w:tcW w:w="850" w:type="dxa"/>
          </w:tcPr>
          <w:p>
            <w:pPr>
              <w:pStyle w:val="0"/>
              <w:jc w:val="center"/>
            </w:pPr>
            <w:r>
              <w:rPr>
                <w:sz w:val="24"/>
              </w:rPr>
              <w:t xml:space="preserve">14,0</w:t>
            </w:r>
          </w:p>
        </w:tc>
        <w:tc>
          <w:tcPr>
            <w:tcW w:w="850" w:type="dxa"/>
          </w:tcPr>
          <w:p>
            <w:pPr>
              <w:pStyle w:val="0"/>
              <w:jc w:val="center"/>
            </w:pPr>
            <w:r>
              <w:rPr>
                <w:sz w:val="24"/>
              </w:rPr>
              <w:t xml:space="preserve">16,4</w:t>
            </w:r>
          </w:p>
        </w:tc>
        <w:tc>
          <w:tcPr>
            <w:tcW w:w="1020" w:type="dxa"/>
          </w:tcPr>
          <w:p>
            <w:pPr>
              <w:pStyle w:val="0"/>
              <w:jc w:val="center"/>
            </w:pPr>
            <w:r>
              <w:rPr>
                <w:sz w:val="24"/>
              </w:rPr>
              <w:t xml:space="preserve">57,6</w:t>
            </w:r>
          </w:p>
        </w:tc>
        <w:tc>
          <w:tcPr>
            <w:tcW w:w="850" w:type="dxa"/>
          </w:tcPr>
          <w:p>
            <w:pPr>
              <w:pStyle w:val="0"/>
              <w:jc w:val="center"/>
            </w:pPr>
            <w:r>
              <w:rPr>
                <w:sz w:val="24"/>
              </w:rPr>
              <w:t xml:space="preserve">45,3</w:t>
            </w:r>
          </w:p>
        </w:tc>
        <w:tc>
          <w:tcPr>
            <w:tcW w:w="850" w:type="dxa"/>
          </w:tcPr>
          <w:p>
            <w:pPr>
              <w:pStyle w:val="0"/>
              <w:jc w:val="center"/>
            </w:pPr>
            <w:r>
              <w:rPr>
                <w:sz w:val="24"/>
              </w:rPr>
              <w:t xml:space="preserve">45,5</w:t>
            </w:r>
          </w:p>
        </w:tc>
        <w:tc>
          <w:tcPr>
            <w:tcW w:w="850" w:type="dxa"/>
          </w:tcPr>
          <w:p>
            <w:pPr>
              <w:pStyle w:val="0"/>
              <w:jc w:val="center"/>
            </w:pPr>
            <w:r>
              <w:rPr>
                <w:sz w:val="24"/>
              </w:rPr>
              <w:t xml:space="preserve">45,8</w:t>
            </w:r>
          </w:p>
        </w:tc>
        <w:tc>
          <w:tcPr>
            <w:tcW w:w="850" w:type="dxa"/>
          </w:tcPr>
          <w:p>
            <w:pPr>
              <w:pStyle w:val="0"/>
              <w:jc w:val="center"/>
            </w:pPr>
            <w:r>
              <w:rPr>
                <w:sz w:val="24"/>
              </w:rPr>
              <w:t xml:space="preserve">45,8</w:t>
            </w:r>
          </w:p>
        </w:tc>
        <w:tc>
          <w:tcPr>
            <w:tcW w:w="850" w:type="dxa"/>
          </w:tcPr>
          <w:p>
            <w:pPr>
              <w:pStyle w:val="0"/>
              <w:jc w:val="center"/>
            </w:pPr>
            <w:r>
              <w:rPr>
                <w:sz w:val="24"/>
              </w:rPr>
              <w:t xml:space="preserve">45,8</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1.5</w:t>
            </w:r>
          </w:p>
        </w:tc>
        <w:tc>
          <w:tcPr>
            <w:tcW w:w="2778" w:type="dxa"/>
          </w:tcPr>
          <w:p>
            <w:pPr>
              <w:pStyle w:val="0"/>
            </w:pPr>
            <w:r>
              <w:rPr>
                <w:sz w:val="24"/>
              </w:rPr>
              <w:t xml:space="preserve">Количество созданных мест для обеспечения 100% детей всех возрастных категорий, у которых желаемой датой зачисления указано 1 сентября текущего учебного года</w:t>
            </w:r>
          </w:p>
        </w:tc>
        <w:tc>
          <w:tcPr>
            <w:tcW w:w="907" w:type="dxa"/>
          </w:tcPr>
          <w:p>
            <w:pPr>
              <w:pStyle w:val="0"/>
              <w:jc w:val="center"/>
            </w:pPr>
            <w:r>
              <w:rPr>
                <w:sz w:val="24"/>
              </w:rPr>
              <w:t xml:space="preserve">Мест</w:t>
            </w:r>
          </w:p>
        </w:tc>
        <w:tc>
          <w:tcPr>
            <w:tcW w:w="850" w:type="dxa"/>
          </w:tcPr>
          <w:p>
            <w:pPr>
              <w:pStyle w:val="0"/>
              <w:jc w:val="center"/>
            </w:pPr>
            <w:r>
              <w:rPr>
                <w:sz w:val="24"/>
              </w:rPr>
              <w:t xml:space="preserve">0</w:t>
            </w:r>
          </w:p>
        </w:tc>
        <w:tc>
          <w:tcPr>
            <w:tcW w:w="850" w:type="dxa"/>
          </w:tcPr>
          <w:p>
            <w:pPr>
              <w:pStyle w:val="0"/>
              <w:jc w:val="center"/>
            </w:pPr>
            <w:r>
              <w:rPr>
                <w:sz w:val="24"/>
              </w:rPr>
              <w:t xml:space="preserve">2646</w:t>
            </w:r>
          </w:p>
        </w:tc>
        <w:tc>
          <w:tcPr>
            <w:tcW w:w="850" w:type="dxa"/>
          </w:tcPr>
          <w:p>
            <w:pPr>
              <w:pStyle w:val="0"/>
              <w:jc w:val="center"/>
            </w:pPr>
            <w:r>
              <w:rPr>
                <w:sz w:val="24"/>
              </w:rPr>
              <w:t xml:space="preserve">2726</w:t>
            </w:r>
          </w:p>
        </w:tc>
        <w:tc>
          <w:tcPr>
            <w:tcW w:w="850" w:type="dxa"/>
          </w:tcPr>
          <w:p>
            <w:pPr>
              <w:pStyle w:val="0"/>
              <w:jc w:val="center"/>
            </w:pPr>
            <w:r>
              <w:rPr>
                <w:sz w:val="24"/>
              </w:rPr>
              <w:t xml:space="preserve">3292</w:t>
            </w:r>
          </w:p>
        </w:tc>
        <w:tc>
          <w:tcPr>
            <w:tcW w:w="850" w:type="dxa"/>
          </w:tcPr>
          <w:p>
            <w:pPr>
              <w:pStyle w:val="0"/>
              <w:jc w:val="center"/>
            </w:pPr>
            <w:r>
              <w:rPr>
                <w:sz w:val="24"/>
              </w:rPr>
              <w:t xml:space="preserve">3629</w:t>
            </w:r>
          </w:p>
        </w:tc>
        <w:tc>
          <w:tcPr>
            <w:tcW w:w="850" w:type="dxa"/>
          </w:tcPr>
          <w:p>
            <w:pPr>
              <w:pStyle w:val="0"/>
              <w:jc w:val="center"/>
            </w:pPr>
            <w:r>
              <w:rPr>
                <w:sz w:val="24"/>
              </w:rPr>
              <w:t xml:space="preserve">4538</w:t>
            </w:r>
          </w:p>
        </w:tc>
        <w:tc>
          <w:tcPr>
            <w:tcW w:w="850" w:type="dxa"/>
          </w:tcPr>
          <w:p>
            <w:pPr>
              <w:pStyle w:val="0"/>
              <w:jc w:val="center"/>
            </w:pPr>
            <w:r>
              <w:rPr>
                <w:sz w:val="24"/>
              </w:rPr>
              <w:t xml:space="preserve">2998</w:t>
            </w:r>
          </w:p>
        </w:tc>
        <w:tc>
          <w:tcPr>
            <w:tcW w:w="850" w:type="dxa"/>
          </w:tcPr>
          <w:p>
            <w:pPr>
              <w:pStyle w:val="0"/>
              <w:jc w:val="center"/>
            </w:pPr>
            <w:r>
              <w:rPr>
                <w:sz w:val="24"/>
              </w:rPr>
              <w:t xml:space="preserve">1817</w:t>
            </w:r>
          </w:p>
        </w:tc>
        <w:tc>
          <w:tcPr>
            <w:tcW w:w="1020" w:type="dxa"/>
          </w:tcPr>
          <w:p>
            <w:pPr>
              <w:pStyle w:val="0"/>
              <w:jc w:val="center"/>
            </w:pPr>
            <w:r>
              <w:rPr>
                <w:sz w:val="24"/>
              </w:rPr>
              <w:t xml:space="preserve">3730</w:t>
            </w:r>
          </w:p>
        </w:tc>
        <w:tc>
          <w:tcPr>
            <w:tcW w:w="850" w:type="dxa"/>
          </w:tcPr>
          <w:p>
            <w:pPr>
              <w:pStyle w:val="0"/>
              <w:jc w:val="center"/>
            </w:pPr>
            <w:r>
              <w:rPr>
                <w:sz w:val="24"/>
              </w:rPr>
              <w:t xml:space="preserve">1230</w:t>
            </w:r>
          </w:p>
        </w:tc>
        <w:tc>
          <w:tcPr>
            <w:tcW w:w="850" w:type="dxa"/>
          </w:tcPr>
          <w:p>
            <w:pPr>
              <w:pStyle w:val="0"/>
              <w:jc w:val="center"/>
            </w:pPr>
            <w:r>
              <w:rPr>
                <w:sz w:val="24"/>
              </w:rPr>
              <w:t xml:space="preserve">1685</w:t>
            </w:r>
          </w:p>
        </w:tc>
        <w:tc>
          <w:tcPr>
            <w:tcW w:w="850" w:type="dxa"/>
          </w:tcPr>
          <w:p>
            <w:pPr>
              <w:pStyle w:val="0"/>
              <w:jc w:val="center"/>
            </w:pPr>
            <w:r>
              <w:rPr>
                <w:sz w:val="24"/>
              </w:rPr>
              <w:t xml:space="preserve">850</w:t>
            </w:r>
          </w:p>
        </w:tc>
        <w:tc>
          <w:tcPr>
            <w:tcW w:w="850" w:type="dxa"/>
          </w:tcPr>
          <w:p>
            <w:pPr>
              <w:pStyle w:val="0"/>
              <w:jc w:val="center"/>
            </w:pPr>
            <w:r>
              <w:rPr>
                <w:sz w:val="24"/>
              </w:rPr>
              <w:t xml:space="preserve">850</w:t>
            </w:r>
          </w:p>
        </w:tc>
        <w:tc>
          <w:tcPr>
            <w:tcW w:w="850" w:type="dxa"/>
          </w:tcPr>
          <w:p>
            <w:pPr>
              <w:pStyle w:val="0"/>
              <w:jc w:val="center"/>
            </w:pPr>
            <w:r>
              <w:rPr>
                <w:sz w:val="24"/>
              </w:rPr>
              <w:t xml:space="preserve">850</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1.6</w:t>
            </w:r>
          </w:p>
        </w:tc>
        <w:tc>
          <w:tcPr>
            <w:tcW w:w="2778" w:type="dxa"/>
          </w:tcPr>
          <w:p>
            <w:pPr>
              <w:pStyle w:val="0"/>
            </w:pPr>
            <w:r>
              <w:rPr>
                <w:sz w:val="24"/>
              </w:rPr>
              <w:t xml:space="preserve">Профессиональное обучение и дополнительное профессиональное образование отдельных категорий граждан</w:t>
            </w:r>
          </w:p>
        </w:tc>
        <w:tc>
          <w:tcPr>
            <w:tcW w:w="907" w:type="dxa"/>
          </w:tcPr>
          <w:p>
            <w:pPr>
              <w:pStyle w:val="0"/>
              <w:jc w:val="center"/>
            </w:pPr>
            <w:r>
              <w:rPr>
                <w:sz w:val="24"/>
              </w:rPr>
              <w:t xml:space="preserve">Чел.</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1020" w:type="dxa"/>
          </w:tcPr>
          <w:p>
            <w:pPr>
              <w:pStyle w:val="0"/>
              <w:jc w:val="center"/>
            </w:pPr>
            <w:r>
              <w:rPr>
                <w:sz w:val="24"/>
              </w:rPr>
              <w:t xml:space="preserve">2500</w:t>
            </w:r>
          </w:p>
        </w:tc>
        <w:tc>
          <w:tcPr>
            <w:tcW w:w="850" w:type="dxa"/>
          </w:tcPr>
          <w:p>
            <w:pPr>
              <w:pStyle w:val="0"/>
              <w:jc w:val="center"/>
            </w:pPr>
            <w:r>
              <w:rPr>
                <w:sz w:val="24"/>
              </w:rPr>
              <w:t xml:space="preserve">2500</w:t>
            </w:r>
          </w:p>
        </w:tc>
        <w:tc>
          <w:tcPr>
            <w:tcW w:w="850" w:type="dxa"/>
          </w:tcPr>
          <w:p>
            <w:pPr>
              <w:pStyle w:val="0"/>
              <w:jc w:val="center"/>
            </w:pPr>
            <w:r>
              <w:rPr>
                <w:sz w:val="24"/>
              </w:rPr>
              <w:t xml:space="preserve">2500</w:t>
            </w:r>
          </w:p>
        </w:tc>
        <w:tc>
          <w:tcPr>
            <w:tcW w:w="850" w:type="dxa"/>
          </w:tcPr>
          <w:p>
            <w:pPr>
              <w:pStyle w:val="0"/>
              <w:jc w:val="center"/>
            </w:pPr>
            <w:r>
              <w:rPr>
                <w:sz w:val="24"/>
              </w:rPr>
              <w:t xml:space="preserve">2500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c>
          <w:tcPr>
            <w:tcW w:w="850" w:type="dxa"/>
          </w:tcPr>
          <w:p>
            <w:pPr>
              <w:pStyle w:val="0"/>
              <w:jc w:val="center"/>
            </w:pPr>
            <w:r>
              <w:rPr>
                <w:sz w:val="24"/>
              </w:rPr>
              <w:t xml:space="preserve">3400</w:t>
            </w:r>
          </w:p>
        </w:tc>
      </w:tr>
      <w:tr>
        <w:tc>
          <w:tcPr>
            <w:tcW w:w="680" w:type="dxa"/>
          </w:tcPr>
          <w:p>
            <w:pPr>
              <w:pStyle w:val="0"/>
              <w:jc w:val="center"/>
            </w:pPr>
            <w:r>
              <w:rPr>
                <w:sz w:val="24"/>
              </w:rPr>
              <w:t xml:space="preserve">1.7</w:t>
            </w:r>
          </w:p>
        </w:tc>
        <w:tc>
          <w:tcPr>
            <w:tcW w:w="2778" w:type="dxa"/>
          </w:tcPr>
          <w:p>
            <w:pPr>
              <w:pStyle w:val="0"/>
            </w:pPr>
            <w:r>
              <w:rPr>
                <w:sz w:val="24"/>
              </w:rPr>
              <w:t xml:space="preserve">Количество выданных семьям свидетельств о предоставлении социальной выплаты на приобретение (строительство) жилья</w:t>
            </w:r>
          </w:p>
        </w:tc>
        <w:tc>
          <w:tcPr>
            <w:tcW w:w="907"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253</w:t>
            </w:r>
          </w:p>
        </w:tc>
        <w:tc>
          <w:tcPr>
            <w:tcW w:w="850" w:type="dxa"/>
          </w:tcPr>
          <w:p>
            <w:pPr>
              <w:pStyle w:val="0"/>
              <w:jc w:val="center"/>
            </w:pPr>
            <w:r>
              <w:rPr>
                <w:sz w:val="24"/>
              </w:rPr>
              <w:t xml:space="preserve">225</w:t>
            </w:r>
          </w:p>
        </w:tc>
        <w:tc>
          <w:tcPr>
            <w:tcW w:w="850" w:type="dxa"/>
          </w:tcPr>
          <w:p>
            <w:pPr>
              <w:pStyle w:val="0"/>
              <w:jc w:val="center"/>
            </w:pPr>
            <w:r>
              <w:rPr>
                <w:sz w:val="24"/>
              </w:rPr>
              <w:t xml:space="preserve">284</w:t>
            </w:r>
          </w:p>
        </w:tc>
        <w:tc>
          <w:tcPr>
            <w:tcW w:w="1020" w:type="dxa"/>
          </w:tcPr>
          <w:p>
            <w:pPr>
              <w:pStyle w:val="0"/>
              <w:jc w:val="center"/>
            </w:pPr>
            <w:r>
              <w:rPr>
                <w:sz w:val="24"/>
              </w:rPr>
              <w:t xml:space="preserve">314</w:t>
            </w:r>
          </w:p>
        </w:tc>
        <w:tc>
          <w:tcPr>
            <w:tcW w:w="850" w:type="dxa"/>
          </w:tcPr>
          <w:p>
            <w:pPr>
              <w:pStyle w:val="0"/>
              <w:jc w:val="center"/>
            </w:pPr>
            <w:r>
              <w:rPr>
                <w:sz w:val="24"/>
              </w:rPr>
              <w:t xml:space="preserve">241</w:t>
            </w:r>
          </w:p>
        </w:tc>
        <w:tc>
          <w:tcPr>
            <w:tcW w:w="850" w:type="dxa"/>
          </w:tcPr>
          <w:p>
            <w:pPr>
              <w:pStyle w:val="0"/>
              <w:jc w:val="center"/>
            </w:pPr>
            <w:r>
              <w:rPr>
                <w:sz w:val="24"/>
              </w:rPr>
              <w:t xml:space="preserve">174</w:t>
            </w:r>
          </w:p>
        </w:tc>
        <w:tc>
          <w:tcPr>
            <w:tcW w:w="850" w:type="dxa"/>
          </w:tcPr>
          <w:p>
            <w:pPr>
              <w:pStyle w:val="0"/>
              <w:jc w:val="center"/>
            </w:pPr>
            <w:r>
              <w:rPr>
                <w:sz w:val="24"/>
              </w:rPr>
              <w:t xml:space="preserve">193</w:t>
            </w:r>
          </w:p>
        </w:tc>
        <w:tc>
          <w:tcPr>
            <w:tcW w:w="850" w:type="dxa"/>
          </w:tcPr>
          <w:p>
            <w:pPr>
              <w:pStyle w:val="0"/>
              <w:jc w:val="center"/>
            </w:pPr>
            <w:r>
              <w:rPr>
                <w:sz w:val="24"/>
              </w:rPr>
              <w:t xml:space="preserve">173</w:t>
            </w:r>
          </w:p>
        </w:tc>
        <w:tc>
          <w:tcPr>
            <w:tcW w:w="850" w:type="dxa"/>
          </w:tcPr>
          <w:p>
            <w:pPr>
              <w:pStyle w:val="0"/>
              <w:jc w:val="center"/>
            </w:pPr>
            <w:r>
              <w:rPr>
                <w:sz w:val="24"/>
              </w:rPr>
              <w:t xml:space="preserve">173</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1.8</w:t>
            </w:r>
          </w:p>
        </w:tc>
        <w:tc>
          <w:tcPr>
            <w:tcW w:w="2778" w:type="dxa"/>
          </w:tcPr>
          <w:p>
            <w:pPr>
              <w:pStyle w:val="0"/>
            </w:pPr>
            <w:r>
              <w:rPr>
                <w:sz w:val="24"/>
              </w:rPr>
              <w:t xml:space="preserve">Количество граждан, имеющих трех и более детей, получивших социальную выплату в размере 150 тыс. рублей на полное или частичное погашение обязательств по ипотечному жилищному кредиту</w:t>
            </w:r>
          </w:p>
        </w:tc>
        <w:tc>
          <w:tcPr>
            <w:tcW w:w="907" w:type="dxa"/>
          </w:tcPr>
          <w:p>
            <w:pPr>
              <w:pStyle w:val="0"/>
              <w:jc w:val="center"/>
            </w:pPr>
            <w:r>
              <w:rPr>
                <w:sz w:val="24"/>
              </w:rPr>
              <w:t xml:space="preserve">Ед.</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341</w:t>
            </w:r>
          </w:p>
        </w:tc>
        <w:tc>
          <w:tcPr>
            <w:tcW w:w="850" w:type="dxa"/>
          </w:tcPr>
          <w:p>
            <w:pPr>
              <w:pStyle w:val="0"/>
              <w:jc w:val="center"/>
            </w:pPr>
            <w:r>
              <w:rPr>
                <w:sz w:val="24"/>
              </w:rPr>
              <w:t xml:space="preserve">290</w:t>
            </w:r>
          </w:p>
        </w:tc>
        <w:tc>
          <w:tcPr>
            <w:tcW w:w="850" w:type="dxa"/>
          </w:tcPr>
          <w:p>
            <w:pPr>
              <w:pStyle w:val="0"/>
              <w:jc w:val="center"/>
            </w:pPr>
            <w:r>
              <w:rPr>
                <w:sz w:val="24"/>
              </w:rPr>
              <w:t xml:space="preserve">605</w:t>
            </w:r>
          </w:p>
        </w:tc>
        <w:tc>
          <w:tcPr>
            <w:tcW w:w="1020" w:type="dxa"/>
          </w:tcPr>
          <w:p>
            <w:pPr>
              <w:pStyle w:val="0"/>
              <w:jc w:val="center"/>
            </w:pPr>
            <w:r>
              <w:rPr>
                <w:sz w:val="24"/>
              </w:rPr>
              <w:t xml:space="preserve">4</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1.9</w:t>
            </w:r>
          </w:p>
        </w:tc>
        <w:tc>
          <w:tcPr>
            <w:tcW w:w="2778" w:type="dxa"/>
          </w:tcPr>
          <w:p>
            <w:pPr>
              <w:pStyle w:val="0"/>
            </w:pPr>
            <w:r>
              <w:rPr>
                <w:sz w:val="24"/>
              </w:rPr>
              <w:t xml:space="preserve">Количество граждан, получивших компенсацию части расходов, связанных с уплатой процентов по ипотечным жилищным кредитам</w:t>
            </w:r>
          </w:p>
        </w:tc>
        <w:tc>
          <w:tcPr>
            <w:tcW w:w="907" w:type="dxa"/>
          </w:tcPr>
          <w:p>
            <w:pPr>
              <w:pStyle w:val="0"/>
              <w:jc w:val="center"/>
            </w:pPr>
            <w:r>
              <w:rPr>
                <w:sz w:val="24"/>
              </w:rPr>
              <w:t xml:space="preserve">Чел.</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147</w:t>
            </w:r>
          </w:p>
        </w:tc>
        <w:tc>
          <w:tcPr>
            <w:tcW w:w="850" w:type="dxa"/>
          </w:tcPr>
          <w:p>
            <w:pPr>
              <w:pStyle w:val="0"/>
              <w:jc w:val="center"/>
            </w:pPr>
            <w:r>
              <w:rPr>
                <w:sz w:val="24"/>
              </w:rPr>
              <w:t xml:space="preserve">160</w:t>
            </w:r>
          </w:p>
        </w:tc>
        <w:tc>
          <w:tcPr>
            <w:tcW w:w="850" w:type="dxa"/>
          </w:tcPr>
          <w:p>
            <w:pPr>
              <w:pStyle w:val="0"/>
              <w:jc w:val="center"/>
            </w:pPr>
            <w:r>
              <w:rPr>
                <w:sz w:val="24"/>
              </w:rPr>
              <w:t xml:space="preserve">185</w:t>
            </w:r>
          </w:p>
        </w:tc>
        <w:tc>
          <w:tcPr>
            <w:tcW w:w="1020" w:type="dxa"/>
          </w:tcPr>
          <w:p>
            <w:pPr>
              <w:pStyle w:val="0"/>
              <w:jc w:val="center"/>
            </w:pPr>
            <w:r>
              <w:rPr>
                <w:sz w:val="24"/>
              </w:rPr>
              <w:t xml:space="preserve">173</w:t>
            </w:r>
          </w:p>
        </w:tc>
        <w:tc>
          <w:tcPr>
            <w:tcW w:w="850" w:type="dxa"/>
          </w:tcPr>
          <w:p>
            <w:pPr>
              <w:pStyle w:val="0"/>
              <w:jc w:val="center"/>
            </w:pPr>
            <w:r>
              <w:rPr>
                <w:sz w:val="24"/>
              </w:rPr>
              <w:t xml:space="preserve">9</w:t>
            </w:r>
          </w:p>
        </w:tc>
        <w:tc>
          <w:tcPr>
            <w:tcW w:w="850" w:type="dxa"/>
          </w:tcPr>
          <w:p>
            <w:pPr>
              <w:pStyle w:val="0"/>
              <w:jc w:val="center"/>
            </w:pPr>
            <w:r>
              <w:rPr>
                <w:sz w:val="24"/>
              </w:rPr>
              <w:t xml:space="preserve">5</w:t>
            </w:r>
          </w:p>
        </w:tc>
        <w:tc>
          <w:tcPr>
            <w:tcW w:w="850" w:type="dxa"/>
          </w:tcPr>
          <w:p>
            <w:pPr>
              <w:pStyle w:val="0"/>
              <w:jc w:val="center"/>
            </w:pPr>
            <w:r>
              <w:rPr>
                <w:sz w:val="24"/>
              </w:rPr>
              <w:t xml:space="preserve">5</w:t>
            </w:r>
          </w:p>
        </w:tc>
        <w:tc>
          <w:tcPr>
            <w:tcW w:w="850" w:type="dxa"/>
          </w:tcPr>
          <w:p>
            <w:pPr>
              <w:pStyle w:val="0"/>
              <w:jc w:val="center"/>
            </w:pPr>
            <w:r>
              <w:rPr>
                <w:sz w:val="24"/>
              </w:rPr>
              <w:t xml:space="preserve">5</w:t>
            </w:r>
          </w:p>
        </w:tc>
        <w:tc>
          <w:tcPr>
            <w:tcW w:w="850" w:type="dxa"/>
          </w:tcPr>
          <w:p>
            <w:pPr>
              <w:pStyle w:val="0"/>
              <w:jc w:val="center"/>
            </w:pPr>
            <w:r>
              <w:rPr>
                <w:sz w:val="24"/>
              </w:rPr>
              <w:t xml:space="preserve">5</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1.10</w:t>
            </w:r>
          </w:p>
        </w:tc>
        <w:tc>
          <w:tcPr>
            <w:tcW w:w="2778" w:type="dxa"/>
          </w:tcPr>
          <w:p>
            <w:pPr>
              <w:pStyle w:val="0"/>
            </w:pPr>
            <w:r>
              <w:rPr>
                <w:sz w:val="24"/>
              </w:rPr>
              <w:t xml:space="preserve">Доля населения, систематически занимающегося физической культурой и спортом, в общей численности населения</w:t>
            </w:r>
          </w:p>
        </w:tc>
        <w:tc>
          <w:tcPr>
            <w:tcW w:w="907" w:type="dxa"/>
          </w:tcPr>
          <w:p>
            <w:pPr>
              <w:pStyle w:val="0"/>
              <w:jc w:val="center"/>
            </w:pPr>
            <w:r>
              <w:rPr>
                <w:sz w:val="24"/>
              </w:rPr>
              <w:t xml:space="preserve">Проц.</w:t>
            </w:r>
          </w:p>
        </w:tc>
        <w:tc>
          <w:tcPr>
            <w:tcW w:w="850" w:type="dxa"/>
          </w:tcPr>
          <w:p>
            <w:pPr>
              <w:pStyle w:val="0"/>
              <w:jc w:val="center"/>
            </w:pPr>
            <w:r>
              <w:rPr>
                <w:sz w:val="24"/>
              </w:rPr>
              <w:t xml:space="preserve">34,7</w:t>
            </w:r>
          </w:p>
        </w:tc>
        <w:tc>
          <w:tcPr>
            <w:tcW w:w="850" w:type="dxa"/>
          </w:tcPr>
          <w:p>
            <w:pPr>
              <w:pStyle w:val="0"/>
              <w:jc w:val="center"/>
            </w:pPr>
            <w:r>
              <w:rPr>
                <w:sz w:val="24"/>
              </w:rPr>
              <w:t xml:space="preserve">37,5</w:t>
            </w:r>
          </w:p>
        </w:tc>
        <w:tc>
          <w:tcPr>
            <w:tcW w:w="850" w:type="dxa"/>
          </w:tcPr>
          <w:p>
            <w:pPr>
              <w:pStyle w:val="0"/>
              <w:jc w:val="center"/>
            </w:pPr>
            <w:r>
              <w:rPr>
                <w:sz w:val="24"/>
              </w:rPr>
              <w:t xml:space="preserve">42,3</w:t>
            </w:r>
          </w:p>
        </w:tc>
        <w:tc>
          <w:tcPr>
            <w:tcW w:w="850" w:type="dxa"/>
          </w:tcPr>
          <w:p>
            <w:pPr>
              <w:pStyle w:val="0"/>
              <w:jc w:val="center"/>
            </w:pPr>
            <w:r>
              <w:rPr>
                <w:sz w:val="24"/>
              </w:rPr>
              <w:t xml:space="preserve">45</w:t>
            </w:r>
          </w:p>
        </w:tc>
        <w:tc>
          <w:tcPr>
            <w:tcW w:w="850" w:type="dxa"/>
          </w:tcPr>
          <w:p>
            <w:pPr>
              <w:pStyle w:val="0"/>
              <w:jc w:val="center"/>
            </w:pPr>
            <w:r>
              <w:rPr>
                <w:sz w:val="24"/>
              </w:rPr>
              <w:t xml:space="preserve">50,8</w:t>
            </w:r>
          </w:p>
        </w:tc>
        <w:tc>
          <w:tcPr>
            <w:tcW w:w="850" w:type="dxa"/>
          </w:tcPr>
          <w:p>
            <w:pPr>
              <w:pStyle w:val="0"/>
              <w:jc w:val="center"/>
            </w:pPr>
            <w:r>
              <w:rPr>
                <w:sz w:val="24"/>
              </w:rPr>
              <w:t xml:space="preserve">49,0</w:t>
            </w:r>
          </w:p>
        </w:tc>
        <w:tc>
          <w:tcPr>
            <w:tcW w:w="850" w:type="dxa"/>
          </w:tcPr>
          <w:p>
            <w:pPr>
              <w:pStyle w:val="0"/>
              <w:jc w:val="center"/>
            </w:pPr>
            <w:r>
              <w:rPr>
                <w:sz w:val="24"/>
              </w:rPr>
              <w:t xml:space="preserve">55,6</w:t>
            </w:r>
          </w:p>
        </w:tc>
        <w:tc>
          <w:tcPr>
            <w:tcW w:w="850" w:type="dxa"/>
          </w:tcPr>
          <w:p>
            <w:pPr>
              <w:pStyle w:val="0"/>
              <w:jc w:val="center"/>
            </w:pPr>
            <w:r>
              <w:rPr>
                <w:sz w:val="24"/>
              </w:rPr>
              <w:t xml:space="preserve">58,8</w:t>
            </w:r>
          </w:p>
        </w:tc>
        <w:tc>
          <w:tcPr>
            <w:tcW w:w="1020" w:type="dxa"/>
          </w:tcPr>
          <w:p>
            <w:pPr>
              <w:pStyle w:val="0"/>
              <w:jc w:val="center"/>
            </w:pPr>
            <w:r>
              <w:rPr>
                <w:sz w:val="24"/>
              </w:rPr>
              <w:t xml:space="preserve">60,9</w:t>
            </w:r>
          </w:p>
        </w:tc>
        <w:tc>
          <w:tcPr>
            <w:tcW w:w="850" w:type="dxa"/>
          </w:tcPr>
          <w:p>
            <w:pPr>
              <w:pStyle w:val="0"/>
              <w:jc w:val="center"/>
            </w:pPr>
            <w:r>
              <w:rPr>
                <w:sz w:val="24"/>
              </w:rPr>
              <w:t xml:space="preserve">60,5</w:t>
            </w:r>
          </w:p>
        </w:tc>
        <w:tc>
          <w:tcPr>
            <w:tcW w:w="850" w:type="dxa"/>
          </w:tcPr>
          <w:p>
            <w:pPr>
              <w:pStyle w:val="0"/>
              <w:jc w:val="center"/>
            </w:pPr>
            <w:r>
              <w:rPr>
                <w:sz w:val="24"/>
              </w:rPr>
              <w:t xml:space="preserve">63</w:t>
            </w:r>
          </w:p>
        </w:tc>
        <w:tc>
          <w:tcPr>
            <w:tcW w:w="850" w:type="dxa"/>
          </w:tcPr>
          <w:p>
            <w:pPr>
              <w:pStyle w:val="0"/>
              <w:jc w:val="center"/>
            </w:pPr>
            <w:r>
              <w:rPr>
                <w:sz w:val="24"/>
              </w:rPr>
              <w:t xml:space="preserve">65,5</w:t>
            </w:r>
          </w:p>
        </w:tc>
        <w:tc>
          <w:tcPr>
            <w:tcW w:w="850" w:type="dxa"/>
          </w:tcPr>
          <w:p>
            <w:pPr>
              <w:pStyle w:val="0"/>
              <w:jc w:val="center"/>
            </w:pPr>
            <w:r>
              <w:rPr>
                <w:sz w:val="24"/>
              </w:rPr>
              <w:t xml:space="preserve">68</w:t>
            </w:r>
          </w:p>
        </w:tc>
        <w:tc>
          <w:tcPr>
            <w:tcW w:w="850" w:type="dxa"/>
          </w:tcPr>
          <w:p>
            <w:pPr>
              <w:pStyle w:val="0"/>
              <w:jc w:val="center"/>
            </w:pPr>
            <w:r>
              <w:rPr>
                <w:sz w:val="24"/>
              </w:rPr>
              <w:t xml:space="preserve">70,0</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1.11</w:t>
            </w:r>
          </w:p>
        </w:tc>
        <w:tc>
          <w:tcPr>
            <w:tcW w:w="2778" w:type="dxa"/>
          </w:tcPr>
          <w:p>
            <w:pPr>
              <w:pStyle w:val="0"/>
            </w:pPr>
            <w:r>
              <w:rPr>
                <w:sz w:val="24"/>
              </w:rPr>
              <w:t xml:space="preserve">Количество молодых специалистов в отрасли физической культуры и спорта, получивших дополнительную меру социальной поддержки</w:t>
            </w:r>
          </w:p>
        </w:tc>
        <w:tc>
          <w:tcPr>
            <w:tcW w:w="907" w:type="dxa"/>
          </w:tcPr>
          <w:p>
            <w:pPr>
              <w:pStyle w:val="0"/>
              <w:jc w:val="center"/>
            </w:pPr>
            <w:r>
              <w:rPr>
                <w:sz w:val="24"/>
              </w:rPr>
              <w:t xml:space="preserve">Чел.</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39</w:t>
            </w:r>
          </w:p>
        </w:tc>
        <w:tc>
          <w:tcPr>
            <w:tcW w:w="1020" w:type="dxa"/>
          </w:tcPr>
          <w:p>
            <w:pPr>
              <w:pStyle w:val="0"/>
              <w:jc w:val="center"/>
            </w:pPr>
            <w:r>
              <w:rPr>
                <w:sz w:val="24"/>
              </w:rPr>
              <w:t xml:space="preserve">50</w:t>
            </w:r>
          </w:p>
        </w:tc>
        <w:tc>
          <w:tcPr>
            <w:tcW w:w="850" w:type="dxa"/>
          </w:tcPr>
          <w:p>
            <w:pPr>
              <w:pStyle w:val="0"/>
              <w:jc w:val="center"/>
            </w:pPr>
            <w:r>
              <w:rPr>
                <w:sz w:val="24"/>
              </w:rPr>
              <w:t xml:space="preserve">56</w:t>
            </w:r>
          </w:p>
        </w:tc>
        <w:tc>
          <w:tcPr>
            <w:tcW w:w="850" w:type="dxa"/>
          </w:tcPr>
          <w:p>
            <w:pPr>
              <w:pStyle w:val="0"/>
              <w:jc w:val="center"/>
            </w:pPr>
            <w:r>
              <w:rPr>
                <w:sz w:val="24"/>
              </w:rPr>
              <w:t xml:space="preserve">36</w:t>
            </w:r>
          </w:p>
        </w:tc>
        <w:tc>
          <w:tcPr>
            <w:tcW w:w="850" w:type="dxa"/>
          </w:tcPr>
          <w:p>
            <w:pPr>
              <w:pStyle w:val="0"/>
              <w:jc w:val="center"/>
            </w:pPr>
            <w:r>
              <w:rPr>
                <w:sz w:val="24"/>
              </w:rPr>
              <w:t xml:space="preserve">36</w:t>
            </w:r>
          </w:p>
        </w:tc>
        <w:tc>
          <w:tcPr>
            <w:tcW w:w="850" w:type="dxa"/>
          </w:tcPr>
          <w:p>
            <w:pPr>
              <w:pStyle w:val="0"/>
              <w:jc w:val="center"/>
            </w:pPr>
            <w:r>
              <w:rPr>
                <w:sz w:val="24"/>
              </w:rPr>
              <w:t xml:space="preserve">12</w:t>
            </w:r>
          </w:p>
        </w:tc>
        <w:tc>
          <w:tcPr>
            <w:tcW w:w="850" w:type="dxa"/>
          </w:tcPr>
          <w:p>
            <w:pPr>
              <w:pStyle w:val="0"/>
              <w:jc w:val="center"/>
            </w:pPr>
            <w:r>
              <w:rPr>
                <w:sz w:val="24"/>
              </w:rPr>
              <w:t xml:space="preserve">12</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1.12</w:t>
            </w:r>
          </w:p>
        </w:tc>
        <w:tc>
          <w:tcPr>
            <w:tcW w:w="2778" w:type="dxa"/>
          </w:tcPr>
          <w:p>
            <w:pPr>
              <w:pStyle w:val="0"/>
            </w:pPr>
            <w:r>
              <w:rPr>
                <w:sz w:val="24"/>
              </w:rPr>
              <w:t xml:space="preserve">Количество выданных социальных сертификатов на оказание государственной услуги "Физкультурно-оздоровительная услуга по физической подготовке и физическому развитию отдельных категорий граждан по программе "Плавание для всех"</w:t>
            </w:r>
          </w:p>
        </w:tc>
        <w:tc>
          <w:tcPr>
            <w:tcW w:w="907" w:type="dxa"/>
          </w:tcPr>
          <w:p>
            <w:pPr>
              <w:pStyle w:val="0"/>
              <w:jc w:val="center"/>
            </w:pPr>
            <w:r>
              <w:rPr>
                <w:sz w:val="24"/>
              </w:rPr>
              <w:t xml:space="preserve">Чел.</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t xml:space="preserve">183</w:t>
            </w:r>
          </w:p>
        </w:tc>
        <w:tc>
          <w:tcPr>
            <w:tcW w:w="1020" w:type="dxa"/>
          </w:tcPr>
          <w:p>
            <w:pPr>
              <w:pStyle w:val="0"/>
              <w:jc w:val="center"/>
            </w:pPr>
            <w:r>
              <w:rPr>
                <w:sz w:val="24"/>
              </w:rPr>
              <w:t xml:space="preserve">185</w:t>
            </w:r>
          </w:p>
        </w:tc>
        <w:tc>
          <w:tcPr>
            <w:tcW w:w="850" w:type="dxa"/>
          </w:tcPr>
          <w:p>
            <w:pPr>
              <w:pStyle w:val="0"/>
              <w:jc w:val="center"/>
            </w:pPr>
            <w:r>
              <w:rPr>
                <w:sz w:val="24"/>
              </w:rPr>
              <w:t xml:space="preserve">190</w:t>
            </w:r>
          </w:p>
        </w:tc>
        <w:tc>
          <w:tcPr>
            <w:tcW w:w="850" w:type="dxa"/>
          </w:tcPr>
          <w:p>
            <w:pPr>
              <w:pStyle w:val="0"/>
              <w:jc w:val="center"/>
            </w:pPr>
            <w:r>
              <w:rPr>
                <w:sz w:val="24"/>
              </w:rPr>
              <w:t xml:space="preserve">195</w:t>
            </w:r>
          </w:p>
        </w:tc>
        <w:tc>
          <w:tcPr>
            <w:tcW w:w="850" w:type="dxa"/>
          </w:tcPr>
          <w:p>
            <w:pPr>
              <w:pStyle w:val="0"/>
              <w:jc w:val="center"/>
            </w:pPr>
            <w:r>
              <w:rPr>
                <w:sz w:val="24"/>
              </w:rPr>
              <w:t xml:space="preserve">200</w:t>
            </w:r>
          </w:p>
        </w:tc>
        <w:tc>
          <w:tcPr>
            <w:tcW w:w="850" w:type="dxa"/>
          </w:tcPr>
          <w:p>
            <w:pPr>
              <w:pStyle w:val="0"/>
              <w:jc w:val="center"/>
            </w:pPr>
            <w:r>
              <w:rPr>
                <w:sz w:val="24"/>
              </w:rPr>
              <w:t xml:space="preserve">205</w:t>
            </w:r>
          </w:p>
        </w:tc>
        <w:tc>
          <w:tcPr>
            <w:tcW w:w="850" w:type="dxa"/>
          </w:tcPr>
          <w:p>
            <w:pPr>
              <w:pStyle w:val="0"/>
              <w:jc w:val="center"/>
            </w:pPr>
            <w:r>
              <w:rPr>
                <w:sz w:val="24"/>
              </w:rPr>
              <w:t xml:space="preserve">210</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gridSpan w:val="23"/>
            <w:tcW w:w="21535" w:type="dxa"/>
          </w:tcPr>
          <w:p>
            <w:pPr>
              <w:pStyle w:val="0"/>
              <w:outlineLvl w:val="3"/>
              <w:jc w:val="center"/>
            </w:pPr>
            <w:r>
              <w:rPr>
                <w:sz w:val="24"/>
              </w:rPr>
              <w:t xml:space="preserve">Цель 2: Обеспечение темпа устойчивого роста доходов населения и уровня пенсионного обеспечения не ниже уровня инфляции</w:t>
            </w:r>
          </w:p>
        </w:tc>
      </w:tr>
      <w:tr>
        <w:tc>
          <w:tcPr>
            <w:tcW w:w="680" w:type="dxa"/>
          </w:tcPr>
          <w:p>
            <w:pPr>
              <w:pStyle w:val="0"/>
              <w:jc w:val="center"/>
            </w:pPr>
            <w:r>
              <w:rPr>
                <w:sz w:val="24"/>
              </w:rPr>
              <w:t xml:space="preserve">2.1</w:t>
            </w:r>
          </w:p>
        </w:tc>
        <w:tc>
          <w:tcPr>
            <w:tcW w:w="2778" w:type="dxa"/>
          </w:tcPr>
          <w:p>
            <w:pPr>
              <w:pStyle w:val="0"/>
            </w:pPr>
            <w:r>
              <w:rPr>
                <w:sz w:val="24"/>
              </w:rPr>
              <w:t xml:space="preserve">Реальные денежные доходы населения</w:t>
            </w:r>
          </w:p>
        </w:tc>
        <w:tc>
          <w:tcPr>
            <w:tcW w:w="907" w:type="dxa"/>
          </w:tcPr>
          <w:p>
            <w:pPr>
              <w:pStyle w:val="0"/>
              <w:jc w:val="center"/>
            </w:pPr>
            <w:r>
              <w:rPr>
                <w:sz w:val="24"/>
              </w:rPr>
              <w:t xml:space="preserve">Проц. к предыдущему году</w:t>
            </w:r>
          </w:p>
        </w:tc>
        <w:tc>
          <w:tcPr>
            <w:tcW w:w="850" w:type="dxa"/>
          </w:tcPr>
          <w:p>
            <w:pPr>
              <w:pStyle w:val="0"/>
              <w:jc w:val="center"/>
            </w:pPr>
            <w:r>
              <w:rPr>
                <w:sz w:val="24"/>
              </w:rPr>
              <w:t xml:space="preserve">101,0</w:t>
            </w:r>
          </w:p>
        </w:tc>
        <w:tc>
          <w:tcPr>
            <w:tcW w:w="850" w:type="dxa"/>
          </w:tcPr>
          <w:p>
            <w:pPr>
              <w:pStyle w:val="0"/>
              <w:jc w:val="center"/>
            </w:pPr>
            <w:r>
              <w:rPr>
                <w:sz w:val="24"/>
              </w:rPr>
              <w:t xml:space="preserve">104,4</w:t>
            </w:r>
          </w:p>
        </w:tc>
        <w:tc>
          <w:tcPr>
            <w:tcW w:w="850" w:type="dxa"/>
          </w:tcPr>
          <w:p>
            <w:pPr>
              <w:pStyle w:val="0"/>
              <w:jc w:val="center"/>
            </w:pPr>
            <w:r>
              <w:rPr>
                <w:sz w:val="24"/>
              </w:rPr>
              <w:t xml:space="preserve">101,0</w:t>
            </w:r>
          </w:p>
        </w:tc>
        <w:tc>
          <w:tcPr>
            <w:tcW w:w="850" w:type="dxa"/>
          </w:tcPr>
          <w:p>
            <w:pPr>
              <w:pStyle w:val="0"/>
              <w:jc w:val="center"/>
            </w:pPr>
            <w:r>
              <w:rPr>
                <w:sz w:val="24"/>
              </w:rPr>
              <w:t xml:space="preserve">100,9</w:t>
            </w:r>
          </w:p>
        </w:tc>
        <w:tc>
          <w:tcPr>
            <w:tcW w:w="850" w:type="dxa"/>
          </w:tcPr>
          <w:p>
            <w:pPr>
              <w:pStyle w:val="0"/>
              <w:jc w:val="center"/>
            </w:pPr>
            <w:r>
              <w:rPr>
                <w:sz w:val="24"/>
              </w:rPr>
              <w:t xml:space="preserve">105,4</w:t>
            </w:r>
          </w:p>
        </w:tc>
        <w:tc>
          <w:tcPr>
            <w:tcW w:w="850" w:type="dxa"/>
          </w:tcPr>
          <w:p>
            <w:pPr>
              <w:pStyle w:val="0"/>
              <w:jc w:val="center"/>
            </w:pPr>
            <w:r>
              <w:rPr>
                <w:sz w:val="24"/>
              </w:rPr>
              <w:t xml:space="preserve">104,5</w:t>
            </w:r>
          </w:p>
        </w:tc>
        <w:tc>
          <w:tcPr>
            <w:tcW w:w="850" w:type="dxa"/>
          </w:tcPr>
          <w:p>
            <w:pPr>
              <w:pStyle w:val="0"/>
              <w:jc w:val="center"/>
            </w:pPr>
            <w:r>
              <w:rPr>
                <w:sz w:val="24"/>
              </w:rPr>
              <w:t xml:space="preserve">107,3</w:t>
            </w:r>
          </w:p>
        </w:tc>
        <w:tc>
          <w:tcPr>
            <w:tcW w:w="850" w:type="dxa"/>
          </w:tcPr>
          <w:p>
            <w:pPr>
              <w:pStyle w:val="0"/>
              <w:jc w:val="center"/>
            </w:pPr>
            <w:r>
              <w:rPr>
                <w:sz w:val="24"/>
              </w:rPr>
              <w:t xml:space="preserve">108,4</w:t>
            </w:r>
          </w:p>
        </w:tc>
        <w:tc>
          <w:tcPr>
            <w:tcW w:w="1020" w:type="dxa"/>
          </w:tcPr>
          <w:p>
            <w:pPr>
              <w:pStyle w:val="0"/>
              <w:jc w:val="center"/>
            </w:pPr>
            <w:r>
              <w:rPr>
                <w:sz w:val="24"/>
              </w:rPr>
              <w:t xml:space="preserve">109,9</w:t>
            </w:r>
          </w:p>
        </w:tc>
        <w:tc>
          <w:tcPr>
            <w:tcW w:w="850" w:type="dxa"/>
          </w:tcPr>
          <w:p>
            <w:pPr>
              <w:pStyle w:val="0"/>
              <w:jc w:val="center"/>
            </w:pPr>
            <w:r>
              <w:rPr>
                <w:sz w:val="24"/>
              </w:rPr>
              <w:t xml:space="preserve">101,0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103,3</w:t>
            </w:r>
          </w:p>
        </w:tc>
        <w:tc>
          <w:tcPr>
            <w:tcW w:w="850" w:type="dxa"/>
          </w:tcPr>
          <w:p>
            <w:pPr>
              <w:pStyle w:val="0"/>
              <w:jc w:val="center"/>
            </w:pPr>
            <w:r>
              <w:rPr>
                <w:sz w:val="24"/>
              </w:rPr>
              <w:t xml:space="preserve">103,1</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103,1</w:t>
            </w:r>
          </w:p>
        </w:tc>
        <w:tc>
          <w:tcPr>
            <w:tcW w:w="850" w:type="dxa"/>
          </w:tcPr>
          <w:p>
            <w:pPr>
              <w:pStyle w:val="0"/>
              <w:jc w:val="center"/>
            </w:pPr>
            <w:r>
              <w:rPr>
                <w:sz w:val="24"/>
              </w:rPr>
              <w:t xml:space="preserve">103,0</w:t>
            </w:r>
          </w:p>
        </w:tc>
      </w:tr>
      <w:tr>
        <w:tc>
          <w:tcPr>
            <w:tcW w:w="680" w:type="dxa"/>
          </w:tcPr>
          <w:p>
            <w:pPr>
              <w:pStyle w:val="0"/>
              <w:jc w:val="center"/>
            </w:pPr>
            <w:r>
              <w:rPr>
                <w:sz w:val="24"/>
              </w:rPr>
              <w:t xml:space="preserve">2.2</w:t>
            </w:r>
          </w:p>
        </w:tc>
        <w:tc>
          <w:tcPr>
            <w:tcW w:w="2778" w:type="dxa"/>
          </w:tcPr>
          <w:p>
            <w:pPr>
              <w:pStyle w:val="0"/>
            </w:pPr>
            <w:r>
              <w:rPr>
                <w:sz w:val="24"/>
              </w:rPr>
              <w:t xml:space="preserve">Реальная заработная плата работников организаций</w:t>
            </w:r>
          </w:p>
        </w:tc>
        <w:tc>
          <w:tcPr>
            <w:tcW w:w="907" w:type="dxa"/>
          </w:tcPr>
          <w:p>
            <w:pPr>
              <w:pStyle w:val="0"/>
              <w:jc w:val="center"/>
            </w:pPr>
            <w:r>
              <w:rPr>
                <w:sz w:val="24"/>
              </w:rPr>
              <w:t xml:space="preserve">Проц. к предыдущему году</w:t>
            </w:r>
          </w:p>
        </w:tc>
        <w:tc>
          <w:tcPr>
            <w:tcW w:w="850" w:type="dxa"/>
          </w:tcPr>
          <w:p>
            <w:pPr>
              <w:pStyle w:val="0"/>
              <w:jc w:val="center"/>
            </w:pPr>
            <w:r>
              <w:rPr>
                <w:sz w:val="24"/>
              </w:rPr>
              <w:t xml:space="preserve">104,2</w:t>
            </w:r>
          </w:p>
        </w:tc>
        <w:tc>
          <w:tcPr>
            <w:tcW w:w="850" w:type="dxa"/>
          </w:tcPr>
          <w:p>
            <w:pPr>
              <w:pStyle w:val="0"/>
              <w:jc w:val="center"/>
            </w:pPr>
            <w:r>
              <w:rPr>
                <w:sz w:val="24"/>
              </w:rPr>
              <w:t xml:space="preserve">107,9</w:t>
            </w:r>
          </w:p>
        </w:tc>
        <w:tc>
          <w:tcPr>
            <w:tcW w:w="850" w:type="dxa"/>
          </w:tcPr>
          <w:p>
            <w:pPr>
              <w:pStyle w:val="0"/>
              <w:jc w:val="center"/>
            </w:pPr>
            <w:r>
              <w:rPr>
                <w:sz w:val="24"/>
              </w:rPr>
              <w:t xml:space="preserve">102,2</w:t>
            </w:r>
          </w:p>
        </w:tc>
        <w:tc>
          <w:tcPr>
            <w:tcW w:w="850" w:type="dxa"/>
          </w:tcPr>
          <w:p>
            <w:pPr>
              <w:pStyle w:val="0"/>
              <w:jc w:val="center"/>
            </w:pPr>
            <w:r>
              <w:rPr>
                <w:sz w:val="24"/>
              </w:rPr>
              <w:t xml:space="preserve">101,1</w:t>
            </w:r>
          </w:p>
        </w:tc>
        <w:tc>
          <w:tcPr>
            <w:tcW w:w="850" w:type="dxa"/>
          </w:tcPr>
          <w:p>
            <w:pPr>
              <w:pStyle w:val="0"/>
              <w:jc w:val="center"/>
            </w:pPr>
            <w:r>
              <w:rPr>
                <w:sz w:val="24"/>
              </w:rPr>
              <w:t xml:space="preserve">102,9</w:t>
            </w:r>
          </w:p>
        </w:tc>
        <w:tc>
          <w:tcPr>
            <w:tcW w:w="850" w:type="dxa"/>
          </w:tcPr>
          <w:p>
            <w:pPr>
              <w:pStyle w:val="0"/>
              <w:jc w:val="center"/>
            </w:pPr>
            <w:r>
              <w:rPr>
                <w:sz w:val="24"/>
              </w:rPr>
              <w:t xml:space="preserve">101,4</w:t>
            </w:r>
          </w:p>
        </w:tc>
        <w:tc>
          <w:tcPr>
            <w:tcW w:w="850" w:type="dxa"/>
          </w:tcPr>
          <w:p>
            <w:pPr>
              <w:pStyle w:val="0"/>
              <w:jc w:val="center"/>
            </w:pPr>
            <w:r>
              <w:rPr>
                <w:sz w:val="24"/>
              </w:rPr>
              <w:t xml:space="preserve">107,2</w:t>
            </w:r>
          </w:p>
        </w:tc>
        <w:tc>
          <w:tcPr>
            <w:tcW w:w="850" w:type="dxa"/>
          </w:tcPr>
          <w:p>
            <w:pPr>
              <w:pStyle w:val="0"/>
              <w:jc w:val="center"/>
            </w:pPr>
            <w:r>
              <w:rPr>
                <w:sz w:val="24"/>
              </w:rPr>
              <w:t xml:space="preserve">112,3</w:t>
            </w:r>
          </w:p>
        </w:tc>
        <w:tc>
          <w:tcPr>
            <w:tcW w:w="1020" w:type="dxa"/>
          </w:tcPr>
          <w:p>
            <w:pPr>
              <w:pStyle w:val="0"/>
              <w:jc w:val="center"/>
            </w:pPr>
            <w:r>
              <w:rPr>
                <w:sz w:val="24"/>
              </w:rPr>
              <w:t xml:space="preserve">107,7</w:t>
            </w:r>
          </w:p>
        </w:tc>
        <w:tc>
          <w:tcPr>
            <w:tcW w:w="850" w:type="dxa"/>
          </w:tcPr>
          <w:p>
            <w:pPr>
              <w:pStyle w:val="0"/>
              <w:jc w:val="center"/>
            </w:pPr>
            <w:r>
              <w:rPr>
                <w:sz w:val="24"/>
              </w:rPr>
              <w:t xml:space="preserve">101,6</w:t>
            </w:r>
          </w:p>
        </w:tc>
        <w:tc>
          <w:tcPr>
            <w:tcW w:w="850" w:type="dxa"/>
          </w:tcPr>
          <w:p>
            <w:pPr>
              <w:pStyle w:val="0"/>
              <w:jc w:val="center"/>
            </w:pPr>
            <w:r>
              <w:rPr>
                <w:sz w:val="24"/>
              </w:rPr>
              <w:t xml:space="preserve">104,0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103,0</w:t>
            </w:r>
          </w:p>
        </w:tc>
        <w:tc>
          <w:tcPr>
            <w:tcW w:w="850" w:type="dxa"/>
          </w:tcPr>
          <w:p>
            <w:pPr>
              <w:pStyle w:val="0"/>
              <w:jc w:val="center"/>
            </w:pPr>
            <w:r>
              <w:rPr>
                <w:sz w:val="24"/>
              </w:rPr>
              <w:t xml:space="preserve">102,8</w:t>
            </w:r>
          </w:p>
        </w:tc>
        <w:tc>
          <w:tcPr>
            <w:tcW w:w="850" w:type="dxa"/>
          </w:tcPr>
          <w:p>
            <w:pPr>
              <w:pStyle w:val="0"/>
              <w:jc w:val="center"/>
            </w:pPr>
            <w:r>
              <w:rPr>
                <w:sz w:val="24"/>
              </w:rPr>
              <w:t xml:space="preserve">102,8</w:t>
            </w:r>
          </w:p>
        </w:tc>
        <w:tc>
          <w:tcPr>
            <w:tcW w:w="850" w:type="dxa"/>
          </w:tcPr>
          <w:p>
            <w:pPr>
              <w:pStyle w:val="0"/>
              <w:jc w:val="center"/>
            </w:pPr>
            <w:r>
              <w:rPr>
                <w:sz w:val="24"/>
              </w:rPr>
              <w:t xml:space="preserve">103,0</w:t>
            </w:r>
          </w:p>
        </w:tc>
      </w:tr>
      <w:tr>
        <w:tc>
          <w:tcPr>
            <w:tcW w:w="680" w:type="dxa"/>
          </w:tcPr>
          <w:p>
            <w:pPr>
              <w:pStyle w:val="0"/>
              <w:jc w:val="center"/>
            </w:pPr>
            <w:r>
              <w:rPr>
                <w:sz w:val="24"/>
              </w:rPr>
              <w:t xml:space="preserve">2.3</w:t>
            </w:r>
          </w:p>
        </w:tc>
        <w:tc>
          <w:tcPr>
            <w:tcW w:w="2778" w:type="dxa"/>
          </w:tcPr>
          <w:p>
            <w:pPr>
              <w:pStyle w:val="0"/>
            </w:pPr>
            <w:r>
              <w:rPr>
                <w:sz w:val="24"/>
              </w:rPr>
              <w:t xml:space="preserve">Численность занятых в сфере малого и среднего предпринимательства, включая индивидуальных предпринимателей</w:t>
            </w:r>
          </w:p>
        </w:tc>
        <w:tc>
          <w:tcPr>
            <w:tcW w:w="907" w:type="dxa"/>
          </w:tcPr>
          <w:p>
            <w:pPr>
              <w:pStyle w:val="0"/>
              <w:jc w:val="center"/>
            </w:pPr>
            <w:r>
              <w:rPr>
                <w:sz w:val="24"/>
              </w:rPr>
              <w:t xml:space="preserve">Тыс. чел.</w:t>
            </w:r>
          </w:p>
        </w:tc>
        <w:tc>
          <w:tcPr>
            <w:tcW w:w="850" w:type="dxa"/>
          </w:tcPr>
          <w:p>
            <w:pPr>
              <w:pStyle w:val="0"/>
              <w:jc w:val="center"/>
            </w:pPr>
            <w:r>
              <w:rPr>
                <w:sz w:val="24"/>
              </w:rPr>
              <w:t xml:space="preserve">188,34</w:t>
            </w:r>
          </w:p>
        </w:tc>
        <w:tc>
          <w:tcPr>
            <w:tcW w:w="850" w:type="dxa"/>
          </w:tcPr>
          <w:p>
            <w:pPr>
              <w:pStyle w:val="0"/>
              <w:jc w:val="center"/>
            </w:pPr>
            <w:r>
              <w:rPr>
                <w:sz w:val="24"/>
              </w:rPr>
              <w:t xml:space="preserve">197,64</w:t>
            </w:r>
          </w:p>
        </w:tc>
        <w:tc>
          <w:tcPr>
            <w:tcW w:w="850" w:type="dxa"/>
          </w:tcPr>
          <w:p>
            <w:pPr>
              <w:pStyle w:val="0"/>
              <w:jc w:val="center"/>
            </w:pPr>
            <w:r>
              <w:rPr>
                <w:sz w:val="24"/>
              </w:rPr>
              <w:t xml:space="preserve">192,99</w:t>
            </w:r>
          </w:p>
        </w:tc>
        <w:tc>
          <w:tcPr>
            <w:tcW w:w="850" w:type="dxa"/>
          </w:tcPr>
          <w:p>
            <w:pPr>
              <w:pStyle w:val="0"/>
              <w:jc w:val="center"/>
            </w:pPr>
            <w:r>
              <w:rPr>
                <w:sz w:val="24"/>
              </w:rPr>
              <w:t xml:space="preserve">260,1</w:t>
            </w:r>
          </w:p>
        </w:tc>
        <w:tc>
          <w:tcPr>
            <w:tcW w:w="850" w:type="dxa"/>
          </w:tcPr>
          <w:p>
            <w:pPr>
              <w:pStyle w:val="0"/>
              <w:jc w:val="center"/>
            </w:pPr>
            <w:r>
              <w:rPr>
                <w:sz w:val="24"/>
              </w:rPr>
              <w:t xml:space="preserve">264,3</w:t>
            </w:r>
          </w:p>
        </w:tc>
        <w:tc>
          <w:tcPr>
            <w:tcW w:w="850" w:type="dxa"/>
          </w:tcPr>
          <w:p>
            <w:pPr>
              <w:pStyle w:val="0"/>
              <w:jc w:val="center"/>
            </w:pPr>
            <w:r>
              <w:rPr>
                <w:sz w:val="24"/>
              </w:rPr>
              <w:t xml:space="preserve">268,4</w:t>
            </w:r>
          </w:p>
        </w:tc>
        <w:tc>
          <w:tcPr>
            <w:tcW w:w="850" w:type="dxa"/>
          </w:tcPr>
          <w:p>
            <w:pPr>
              <w:pStyle w:val="0"/>
              <w:jc w:val="center"/>
            </w:pPr>
            <w:r>
              <w:rPr>
                <w:sz w:val="24"/>
              </w:rPr>
              <w:t xml:space="preserve">273,0</w:t>
            </w:r>
          </w:p>
        </w:tc>
        <w:tc>
          <w:tcPr>
            <w:tcW w:w="850" w:type="dxa"/>
          </w:tcPr>
          <w:p>
            <w:pPr>
              <w:pStyle w:val="0"/>
              <w:jc w:val="center"/>
            </w:pPr>
            <w:r>
              <w:rPr>
                <w:sz w:val="24"/>
              </w:rPr>
              <w:t xml:space="preserve">337,8</w:t>
            </w:r>
          </w:p>
        </w:tc>
        <w:tc>
          <w:tcPr>
            <w:tcW w:w="1020" w:type="dxa"/>
          </w:tcPr>
          <w:p>
            <w:pPr>
              <w:pStyle w:val="0"/>
              <w:jc w:val="center"/>
            </w:pPr>
            <w:r>
              <w:rPr>
                <w:sz w:val="24"/>
              </w:rPr>
              <w:t xml:space="preserve">282</w:t>
            </w:r>
          </w:p>
        </w:tc>
        <w:tc>
          <w:tcPr>
            <w:tcW w:w="850" w:type="dxa"/>
          </w:tcPr>
          <w:p>
            <w:pPr>
              <w:pStyle w:val="0"/>
              <w:jc w:val="center"/>
            </w:pPr>
            <w:r>
              <w:rPr>
                <w:sz w:val="24"/>
              </w:rPr>
              <w:t xml:space="preserve">376,21</w:t>
            </w:r>
          </w:p>
        </w:tc>
        <w:tc>
          <w:tcPr>
            <w:tcW w:w="850" w:type="dxa"/>
          </w:tcPr>
          <w:p>
            <w:pPr>
              <w:pStyle w:val="0"/>
              <w:jc w:val="center"/>
            </w:pPr>
            <w:r>
              <w:rPr>
                <w:sz w:val="24"/>
              </w:rPr>
              <w:t xml:space="preserve">377,10</w:t>
            </w:r>
          </w:p>
        </w:tc>
        <w:tc>
          <w:tcPr>
            <w:tcW w:w="850" w:type="dxa"/>
          </w:tcPr>
          <w:p>
            <w:pPr>
              <w:pStyle w:val="0"/>
              <w:jc w:val="center"/>
            </w:pPr>
            <w:r>
              <w:rPr>
                <w:sz w:val="24"/>
              </w:rPr>
              <w:t xml:space="preserve">378,98</w:t>
            </w:r>
          </w:p>
        </w:tc>
        <w:tc>
          <w:tcPr>
            <w:tcW w:w="850" w:type="dxa"/>
          </w:tcPr>
          <w:p>
            <w:pPr>
              <w:pStyle w:val="0"/>
              <w:jc w:val="center"/>
            </w:pPr>
            <w:r>
              <w:rPr>
                <w:sz w:val="24"/>
              </w:rPr>
              <w:t xml:space="preserve">379,91</w:t>
            </w:r>
          </w:p>
        </w:tc>
        <w:tc>
          <w:tcPr>
            <w:tcW w:w="850" w:type="dxa"/>
          </w:tcPr>
          <w:p>
            <w:pPr>
              <w:pStyle w:val="0"/>
              <w:jc w:val="center"/>
            </w:pPr>
            <w:r>
              <w:rPr>
                <w:sz w:val="24"/>
              </w:rPr>
              <w:t xml:space="preserve">380,74</w:t>
            </w:r>
          </w:p>
        </w:tc>
        <w:tc>
          <w:tcPr>
            <w:tcW w:w="850" w:type="dxa"/>
          </w:tcPr>
          <w:p>
            <w:pPr>
              <w:pStyle w:val="0"/>
              <w:jc w:val="center"/>
            </w:pPr>
            <w:r>
              <w:rPr>
                <w:sz w:val="24"/>
              </w:rPr>
              <w:t xml:space="preserve">381,67</w:t>
            </w:r>
          </w:p>
        </w:tc>
        <w:tc>
          <w:tcPr>
            <w:tcW w:w="850" w:type="dxa"/>
          </w:tcPr>
          <w:p>
            <w:pPr>
              <w:pStyle w:val="0"/>
              <w:jc w:val="center"/>
            </w:pPr>
            <w:r>
              <w:rPr>
                <w:sz w:val="24"/>
              </w:rPr>
              <w:t xml:space="preserve">382,62</w:t>
            </w:r>
          </w:p>
        </w:tc>
        <w:tc>
          <w:tcPr>
            <w:tcW w:w="850" w:type="dxa"/>
          </w:tcPr>
          <w:p>
            <w:pPr>
              <w:pStyle w:val="0"/>
              <w:jc w:val="center"/>
            </w:pPr>
            <w:r>
              <w:rPr>
                <w:sz w:val="24"/>
              </w:rPr>
              <w:t xml:space="preserve">383,43</w:t>
            </w:r>
          </w:p>
        </w:tc>
        <w:tc>
          <w:tcPr>
            <w:tcW w:w="850" w:type="dxa"/>
          </w:tcPr>
          <w:p>
            <w:pPr>
              <w:pStyle w:val="0"/>
              <w:jc w:val="center"/>
            </w:pPr>
            <w:r>
              <w:rPr>
                <w:sz w:val="24"/>
              </w:rPr>
              <w:t xml:space="preserve">384,38</w:t>
            </w:r>
          </w:p>
        </w:tc>
        <w:tc>
          <w:tcPr>
            <w:tcW w:w="850" w:type="dxa"/>
          </w:tcPr>
          <w:p>
            <w:pPr>
              <w:pStyle w:val="0"/>
              <w:jc w:val="center"/>
            </w:pPr>
            <w:r>
              <w:rPr>
                <w:sz w:val="24"/>
              </w:rPr>
              <w:t xml:space="preserve">385,34</w:t>
            </w:r>
          </w:p>
        </w:tc>
        <w:tc>
          <w:tcPr>
            <w:tcW w:w="850" w:type="dxa"/>
          </w:tcPr>
          <w:p>
            <w:pPr>
              <w:pStyle w:val="0"/>
              <w:jc w:val="center"/>
            </w:pPr>
            <w:r>
              <w:rPr>
                <w:sz w:val="24"/>
              </w:rPr>
              <w:t xml:space="preserve">386,31</w:t>
            </w:r>
          </w:p>
        </w:tc>
      </w:tr>
      <w:tr>
        <w:tc>
          <w:tcPr>
            <w:tcW w:w="680" w:type="dxa"/>
          </w:tcPr>
          <w:p>
            <w:pPr>
              <w:pStyle w:val="0"/>
              <w:jc w:val="center"/>
            </w:pPr>
            <w:r>
              <w:rPr>
                <w:sz w:val="24"/>
              </w:rPr>
              <w:t xml:space="preserve">2.4</w:t>
            </w:r>
          </w:p>
        </w:tc>
        <w:tc>
          <w:tcPr>
            <w:tcW w:w="2778" w:type="dxa"/>
          </w:tcPr>
          <w:p>
            <w:pPr>
              <w:pStyle w:val="0"/>
            </w:pPr>
            <w:r>
              <w:rPr>
                <w:sz w:val="24"/>
              </w:rPr>
              <w:t xml:space="preserve">Индекс потребительских цен</w:t>
            </w:r>
          </w:p>
        </w:tc>
        <w:tc>
          <w:tcPr>
            <w:tcW w:w="907" w:type="dxa"/>
          </w:tcPr>
          <w:p>
            <w:pPr>
              <w:pStyle w:val="0"/>
              <w:jc w:val="center"/>
            </w:pPr>
            <w:r>
              <w:rPr>
                <w:sz w:val="24"/>
              </w:rPr>
              <w:t xml:space="preserve">Проц. к предыдущему году</w:t>
            </w:r>
          </w:p>
        </w:tc>
        <w:tc>
          <w:tcPr>
            <w:tcW w:w="850" w:type="dxa"/>
          </w:tcPr>
          <w:p>
            <w:pPr>
              <w:pStyle w:val="0"/>
              <w:jc w:val="center"/>
            </w:pPr>
            <w:r>
              <w:rPr>
                <w:sz w:val="24"/>
              </w:rPr>
              <w:t xml:space="preserve">103,9</w:t>
            </w:r>
          </w:p>
        </w:tc>
        <w:tc>
          <w:tcPr>
            <w:tcW w:w="850" w:type="dxa"/>
          </w:tcPr>
          <w:p>
            <w:pPr>
              <w:pStyle w:val="0"/>
              <w:jc w:val="center"/>
            </w:pPr>
            <w:r>
              <w:rPr>
                <w:sz w:val="24"/>
              </w:rPr>
              <w:t xml:space="preserve">102,8</w:t>
            </w:r>
          </w:p>
        </w:tc>
        <w:tc>
          <w:tcPr>
            <w:tcW w:w="850" w:type="dxa"/>
          </w:tcPr>
          <w:p>
            <w:pPr>
              <w:pStyle w:val="0"/>
              <w:jc w:val="center"/>
            </w:pPr>
            <w:r>
              <w:rPr>
                <w:sz w:val="24"/>
              </w:rPr>
              <w:t xml:space="preserve">104,0</w:t>
            </w:r>
          </w:p>
        </w:tc>
        <w:tc>
          <w:tcPr>
            <w:tcW w:w="850" w:type="dxa"/>
          </w:tcPr>
          <w:p>
            <w:pPr>
              <w:pStyle w:val="0"/>
              <w:jc w:val="center"/>
            </w:pPr>
            <w:r>
              <w:rPr>
                <w:sz w:val="24"/>
              </w:rPr>
              <w:t xml:space="preserve">102,9</w:t>
            </w:r>
          </w:p>
        </w:tc>
        <w:tc>
          <w:tcPr>
            <w:tcW w:w="850" w:type="dxa"/>
          </w:tcPr>
          <w:p>
            <w:pPr>
              <w:pStyle w:val="0"/>
              <w:jc w:val="center"/>
            </w:pPr>
            <w:r>
              <w:rPr>
                <w:sz w:val="24"/>
              </w:rPr>
              <w:t xml:space="preserve">106,2</w:t>
            </w:r>
          </w:p>
        </w:tc>
        <w:tc>
          <w:tcPr>
            <w:tcW w:w="850" w:type="dxa"/>
          </w:tcPr>
          <w:p>
            <w:pPr>
              <w:pStyle w:val="0"/>
              <w:jc w:val="center"/>
            </w:pPr>
            <w:r>
              <w:rPr>
                <w:sz w:val="24"/>
              </w:rPr>
              <w:t xml:space="preserve">112,2</w:t>
            </w:r>
          </w:p>
        </w:tc>
        <w:tc>
          <w:tcPr>
            <w:tcW w:w="850" w:type="dxa"/>
          </w:tcPr>
          <w:p>
            <w:pPr>
              <w:pStyle w:val="0"/>
              <w:jc w:val="center"/>
            </w:pPr>
            <w:r>
              <w:rPr>
                <w:sz w:val="24"/>
              </w:rPr>
              <w:t xml:space="preserve">105,8</w:t>
            </w:r>
          </w:p>
        </w:tc>
        <w:tc>
          <w:tcPr>
            <w:tcW w:w="850" w:type="dxa"/>
          </w:tcPr>
          <w:p>
            <w:pPr>
              <w:pStyle w:val="0"/>
              <w:jc w:val="center"/>
            </w:pPr>
            <w:r>
              <w:rPr>
                <w:sz w:val="24"/>
              </w:rPr>
              <w:t xml:space="preserve">107,3</w:t>
            </w:r>
          </w:p>
        </w:tc>
        <w:tc>
          <w:tcPr>
            <w:tcW w:w="1020" w:type="dxa"/>
          </w:tcPr>
          <w:p>
            <w:pPr>
              <w:pStyle w:val="0"/>
              <w:jc w:val="center"/>
            </w:pPr>
            <w:r>
              <w:rPr>
                <w:sz w:val="24"/>
              </w:rPr>
              <w:t xml:space="preserve">109,4</w:t>
            </w:r>
          </w:p>
        </w:tc>
        <w:tc>
          <w:tcPr>
            <w:tcW w:w="850" w:type="dxa"/>
          </w:tcPr>
          <w:p>
            <w:pPr>
              <w:pStyle w:val="0"/>
              <w:jc w:val="center"/>
            </w:pPr>
            <w:r>
              <w:rPr>
                <w:sz w:val="24"/>
              </w:rPr>
              <w:t xml:space="preserve">106,6</w:t>
            </w:r>
          </w:p>
        </w:tc>
        <w:tc>
          <w:tcPr>
            <w:tcW w:w="850" w:type="dxa"/>
          </w:tcPr>
          <w:p>
            <w:pPr>
              <w:pStyle w:val="0"/>
              <w:jc w:val="center"/>
            </w:pPr>
            <w:r>
              <w:rPr>
                <w:sz w:val="24"/>
              </w:rPr>
              <w:t xml:space="preserve">105,7</w:t>
            </w:r>
          </w:p>
        </w:tc>
        <w:tc>
          <w:tcPr>
            <w:tcW w:w="850" w:type="dxa"/>
          </w:tcPr>
          <w:p>
            <w:pPr>
              <w:pStyle w:val="0"/>
              <w:jc w:val="center"/>
            </w:pPr>
            <w:r>
              <w:rPr>
                <w:sz w:val="24"/>
              </w:rPr>
              <w:t xml:space="preserve">104,7</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c>
          <w:tcPr>
            <w:tcW w:w="850" w:type="dxa"/>
          </w:tcPr>
          <w:p>
            <w:pPr>
              <w:pStyle w:val="0"/>
              <w:jc w:val="center"/>
            </w:pPr>
            <w:r>
              <w:rPr>
                <w:sz w:val="24"/>
              </w:rPr>
              <w:t xml:space="preserve">104,0</w:t>
            </w:r>
          </w:p>
        </w:tc>
      </w:tr>
      <w:tr>
        <w:tc>
          <w:tcPr>
            <w:tcW w:w="680" w:type="dxa"/>
          </w:tcPr>
          <w:p>
            <w:pPr>
              <w:pStyle w:val="0"/>
              <w:jc w:val="center"/>
            </w:pPr>
            <w:r>
              <w:rPr>
                <w:sz w:val="24"/>
              </w:rPr>
              <w:t xml:space="preserve">2.5</w:t>
            </w:r>
          </w:p>
        </w:tc>
        <w:tc>
          <w:tcPr>
            <w:tcW w:w="2778" w:type="dxa"/>
          </w:tcPr>
          <w:p>
            <w:pPr>
              <w:pStyle w:val="0"/>
            </w:pPr>
            <w:r>
              <w:rPr>
                <w:sz w:val="24"/>
              </w:rPr>
              <w:t xml:space="preserve">Среднедушевые денежные доходы населения</w:t>
            </w:r>
          </w:p>
        </w:tc>
        <w:tc>
          <w:tcPr>
            <w:tcW w:w="907" w:type="dxa"/>
          </w:tcPr>
          <w:p>
            <w:pPr>
              <w:pStyle w:val="0"/>
              <w:jc w:val="center"/>
            </w:pPr>
            <w:r>
              <w:rPr>
                <w:sz w:val="24"/>
              </w:rPr>
              <w:t xml:space="preserve">Проц. к предыдущему году</w:t>
            </w:r>
          </w:p>
        </w:tc>
        <w:tc>
          <w:tcPr>
            <w:tcW w:w="850" w:type="dxa"/>
          </w:tcPr>
          <w:p>
            <w:pPr>
              <w:pStyle w:val="0"/>
              <w:jc w:val="center"/>
            </w:pPr>
            <w:r>
              <w:rPr>
                <w:sz w:val="24"/>
              </w:rPr>
              <w:t xml:space="preserve">103,6</w:t>
            </w:r>
          </w:p>
        </w:tc>
        <w:tc>
          <w:tcPr>
            <w:tcW w:w="850" w:type="dxa"/>
          </w:tcPr>
          <w:p>
            <w:pPr>
              <w:pStyle w:val="0"/>
              <w:jc w:val="center"/>
            </w:pPr>
            <w:r>
              <w:rPr>
                <w:sz w:val="24"/>
              </w:rPr>
              <w:t xml:space="preserve">105,2</w:t>
            </w:r>
          </w:p>
        </w:tc>
        <w:tc>
          <w:tcPr>
            <w:tcW w:w="850" w:type="dxa"/>
          </w:tcPr>
          <w:p>
            <w:pPr>
              <w:pStyle w:val="0"/>
              <w:jc w:val="center"/>
            </w:pPr>
            <w:r>
              <w:rPr>
                <w:sz w:val="24"/>
              </w:rPr>
              <w:t xml:space="preserve">102,9</w:t>
            </w:r>
          </w:p>
        </w:tc>
        <w:tc>
          <w:tcPr>
            <w:tcW w:w="850" w:type="dxa"/>
          </w:tcPr>
          <w:p>
            <w:pPr>
              <w:pStyle w:val="0"/>
              <w:jc w:val="center"/>
            </w:pPr>
            <w:r>
              <w:rPr>
                <w:sz w:val="24"/>
              </w:rPr>
              <w:t xml:space="preserve">102,2</w:t>
            </w:r>
          </w:p>
        </w:tc>
        <w:tc>
          <w:tcPr>
            <w:tcW w:w="850" w:type="dxa"/>
          </w:tcPr>
          <w:p>
            <w:pPr>
              <w:pStyle w:val="0"/>
              <w:jc w:val="center"/>
            </w:pPr>
            <w:r>
              <w:rPr>
                <w:sz w:val="24"/>
              </w:rPr>
              <w:t xml:space="preserve">110,4</w:t>
            </w:r>
          </w:p>
        </w:tc>
        <w:tc>
          <w:tcPr>
            <w:tcW w:w="850" w:type="dxa"/>
          </w:tcPr>
          <w:p>
            <w:pPr>
              <w:pStyle w:val="0"/>
              <w:jc w:val="center"/>
            </w:pPr>
            <w:r>
              <w:rPr>
                <w:sz w:val="24"/>
              </w:rPr>
              <w:t xml:space="preserve">115,9</w:t>
            </w:r>
          </w:p>
        </w:tc>
        <w:tc>
          <w:tcPr>
            <w:tcW w:w="850" w:type="dxa"/>
          </w:tcPr>
          <w:p>
            <w:pPr>
              <w:pStyle w:val="0"/>
              <w:jc w:val="center"/>
            </w:pPr>
            <w:r>
              <w:rPr>
                <w:sz w:val="24"/>
              </w:rPr>
              <w:t xml:space="preserve">112,7</w:t>
            </w:r>
          </w:p>
        </w:tc>
        <w:tc>
          <w:tcPr>
            <w:tcW w:w="850" w:type="dxa"/>
          </w:tcPr>
          <w:p>
            <w:pPr>
              <w:pStyle w:val="0"/>
              <w:jc w:val="center"/>
            </w:pPr>
            <w:r>
              <w:rPr>
                <w:sz w:val="24"/>
              </w:rPr>
              <w:t xml:space="preserve">119,2</w:t>
            </w:r>
          </w:p>
        </w:tc>
        <w:tc>
          <w:tcPr>
            <w:tcW w:w="1020" w:type="dxa"/>
          </w:tcPr>
          <w:p>
            <w:pPr>
              <w:pStyle w:val="0"/>
              <w:jc w:val="center"/>
            </w:pPr>
            <w:r>
              <w:rPr>
                <w:sz w:val="24"/>
              </w:rPr>
              <w:t xml:space="preserve">119,5</w:t>
            </w:r>
          </w:p>
        </w:tc>
        <w:tc>
          <w:tcPr>
            <w:tcW w:w="850" w:type="dxa"/>
          </w:tcPr>
          <w:p>
            <w:pPr>
              <w:pStyle w:val="0"/>
              <w:jc w:val="center"/>
            </w:pPr>
            <w:r>
              <w:rPr>
                <w:sz w:val="24"/>
              </w:rPr>
              <w:t xml:space="preserve">107,7</w:t>
            </w:r>
          </w:p>
        </w:tc>
        <w:tc>
          <w:tcPr>
            <w:tcW w:w="850" w:type="dxa"/>
          </w:tcPr>
          <w:p>
            <w:pPr>
              <w:pStyle w:val="0"/>
              <w:jc w:val="center"/>
            </w:pPr>
            <w:r>
              <w:rPr>
                <w:sz w:val="24"/>
              </w:rPr>
              <w:t xml:space="preserve">108,9</w:t>
            </w:r>
          </w:p>
        </w:tc>
        <w:tc>
          <w:tcPr>
            <w:tcW w:w="850" w:type="dxa"/>
          </w:tcPr>
          <w:p>
            <w:pPr>
              <w:pStyle w:val="0"/>
              <w:jc w:val="center"/>
            </w:pPr>
            <w:r>
              <w:rPr>
                <w:sz w:val="24"/>
              </w:rPr>
              <w:t xml:space="preserve">107,8</w:t>
            </w:r>
          </w:p>
        </w:tc>
        <w:tc>
          <w:tcPr>
            <w:tcW w:w="850" w:type="dxa"/>
          </w:tcPr>
          <w:p>
            <w:pPr>
              <w:pStyle w:val="0"/>
              <w:jc w:val="center"/>
            </w:pPr>
            <w:r>
              <w:rPr>
                <w:sz w:val="24"/>
              </w:rPr>
              <w:t xml:space="preserve">107,1</w:t>
            </w:r>
          </w:p>
        </w:tc>
        <w:tc>
          <w:tcPr>
            <w:tcW w:w="850" w:type="dxa"/>
          </w:tcPr>
          <w:p>
            <w:pPr>
              <w:pStyle w:val="0"/>
              <w:jc w:val="center"/>
            </w:pPr>
            <w:r>
              <w:rPr>
                <w:sz w:val="24"/>
              </w:rPr>
              <w:t xml:space="preserve">107,1</w:t>
            </w:r>
          </w:p>
        </w:tc>
        <w:tc>
          <w:tcPr>
            <w:tcW w:w="850" w:type="dxa"/>
          </w:tcPr>
          <w:p>
            <w:pPr>
              <w:pStyle w:val="0"/>
              <w:jc w:val="center"/>
            </w:pPr>
            <w:r>
              <w:rPr>
                <w:sz w:val="24"/>
              </w:rPr>
              <w:t xml:space="preserve">107,4</w:t>
            </w:r>
          </w:p>
        </w:tc>
        <w:tc>
          <w:tcPr>
            <w:tcW w:w="850" w:type="dxa"/>
          </w:tcPr>
          <w:p>
            <w:pPr>
              <w:pStyle w:val="0"/>
              <w:jc w:val="center"/>
            </w:pPr>
            <w:r>
              <w:rPr>
                <w:sz w:val="24"/>
              </w:rPr>
              <w:t xml:space="preserve">107,2</w:t>
            </w:r>
          </w:p>
        </w:tc>
        <w:tc>
          <w:tcPr>
            <w:tcW w:w="850" w:type="dxa"/>
          </w:tcPr>
          <w:p>
            <w:pPr>
              <w:pStyle w:val="0"/>
              <w:jc w:val="center"/>
            </w:pPr>
            <w:r>
              <w:rPr>
                <w:sz w:val="24"/>
              </w:rPr>
              <w:t xml:space="preserve">107,1</w:t>
            </w:r>
          </w:p>
        </w:tc>
        <w:tc>
          <w:tcPr>
            <w:tcW w:w="850" w:type="dxa"/>
          </w:tcPr>
          <w:p>
            <w:pPr>
              <w:pStyle w:val="0"/>
              <w:jc w:val="center"/>
            </w:pPr>
            <w:r>
              <w:rPr>
                <w:sz w:val="24"/>
              </w:rPr>
              <w:t xml:space="preserve">107,1</w:t>
            </w:r>
          </w:p>
        </w:tc>
        <w:tc>
          <w:tcPr>
            <w:tcW w:w="850" w:type="dxa"/>
          </w:tcPr>
          <w:p>
            <w:pPr>
              <w:pStyle w:val="0"/>
              <w:jc w:val="center"/>
            </w:pPr>
            <w:r>
              <w:rPr>
                <w:sz w:val="24"/>
              </w:rPr>
              <w:t xml:space="preserve">107,2</w:t>
            </w:r>
          </w:p>
        </w:tc>
        <w:tc>
          <w:tcPr>
            <w:tcW w:w="850" w:type="dxa"/>
          </w:tcPr>
          <w:p>
            <w:pPr>
              <w:pStyle w:val="0"/>
              <w:jc w:val="center"/>
            </w:pPr>
            <w:r>
              <w:rPr>
                <w:sz w:val="24"/>
              </w:rPr>
              <w:t xml:space="preserve">107,1</w:t>
            </w:r>
          </w:p>
        </w:tc>
      </w:tr>
      <w:tr>
        <w:tc>
          <w:tcPr>
            <w:tcW w:w="680" w:type="dxa"/>
          </w:tcPr>
          <w:p>
            <w:pPr>
              <w:pStyle w:val="0"/>
              <w:jc w:val="center"/>
            </w:pPr>
            <w:r>
              <w:rPr>
                <w:sz w:val="24"/>
              </w:rPr>
              <w:t xml:space="preserve">2.6</w:t>
            </w:r>
          </w:p>
        </w:tc>
        <w:tc>
          <w:tcPr>
            <w:tcW w:w="2778" w:type="dxa"/>
          </w:tcPr>
          <w:p>
            <w:pPr>
              <w:pStyle w:val="0"/>
            </w:pPr>
            <w:r>
              <w:rPr>
                <w:sz w:val="24"/>
              </w:rPr>
              <w:t xml:space="preserve">Количество крестьянских (фермерских) хозяйств и сельскохозяйственных потребительских кооперативов, получивших государственную поддержку на создание и развитие хозяйства</w:t>
            </w:r>
          </w:p>
        </w:tc>
        <w:tc>
          <w:tcPr>
            <w:tcW w:w="907" w:type="dxa"/>
          </w:tcPr>
          <w:p>
            <w:pPr>
              <w:pStyle w:val="0"/>
              <w:jc w:val="center"/>
            </w:pPr>
            <w:r>
              <w:rPr>
                <w:sz w:val="24"/>
              </w:rPr>
              <w:t xml:space="preserve">Ед.</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9</w:t>
            </w:r>
          </w:p>
        </w:tc>
        <w:tc>
          <w:tcPr>
            <w:tcW w:w="850" w:type="dxa"/>
          </w:tcPr>
          <w:p>
            <w:pPr>
              <w:pStyle w:val="0"/>
              <w:jc w:val="center"/>
            </w:pPr>
            <w:r>
              <w:rPr>
                <w:sz w:val="24"/>
              </w:rPr>
              <w:t xml:space="preserve">10</w:t>
            </w:r>
          </w:p>
        </w:tc>
        <w:tc>
          <w:tcPr>
            <w:tcW w:w="850" w:type="dxa"/>
          </w:tcPr>
          <w:p>
            <w:pPr>
              <w:pStyle w:val="0"/>
              <w:jc w:val="center"/>
            </w:pPr>
            <w:r>
              <w:rPr>
                <w:sz w:val="24"/>
              </w:rPr>
              <w:t xml:space="preserve">11</w:t>
            </w:r>
          </w:p>
        </w:tc>
        <w:tc>
          <w:tcPr>
            <w:tcW w:w="850" w:type="dxa"/>
          </w:tcPr>
          <w:p>
            <w:pPr>
              <w:pStyle w:val="0"/>
              <w:jc w:val="center"/>
            </w:pPr>
            <w:r>
              <w:rPr>
                <w:sz w:val="24"/>
              </w:rPr>
              <w:t xml:space="preserve">12</w:t>
            </w:r>
          </w:p>
        </w:tc>
        <w:tc>
          <w:tcPr>
            <w:tcW w:w="850" w:type="dxa"/>
          </w:tcPr>
          <w:p>
            <w:pPr>
              <w:pStyle w:val="0"/>
              <w:jc w:val="center"/>
            </w:pPr>
            <w:r>
              <w:rPr>
                <w:sz w:val="24"/>
              </w:rPr>
              <w:t xml:space="preserve">14</w:t>
            </w:r>
          </w:p>
        </w:tc>
        <w:tc>
          <w:tcPr>
            <w:tcW w:w="850" w:type="dxa"/>
          </w:tcPr>
          <w:p>
            <w:pPr>
              <w:pStyle w:val="0"/>
              <w:jc w:val="center"/>
            </w:pPr>
            <w:r>
              <w:rPr>
                <w:sz w:val="24"/>
              </w:rPr>
              <w:t xml:space="preserve">9</w:t>
            </w:r>
          </w:p>
        </w:tc>
        <w:tc>
          <w:tcPr>
            <w:tcW w:w="1020" w:type="dxa"/>
          </w:tcPr>
          <w:p>
            <w:pPr>
              <w:pStyle w:val="0"/>
              <w:jc w:val="center"/>
            </w:pPr>
            <w:r>
              <w:rPr>
                <w:sz w:val="24"/>
              </w:rPr>
              <w:t xml:space="preserve">40</w:t>
            </w:r>
          </w:p>
        </w:tc>
        <w:tc>
          <w:tcPr>
            <w:tcW w:w="850" w:type="dxa"/>
          </w:tcPr>
          <w:p>
            <w:pPr>
              <w:pStyle w:val="0"/>
              <w:jc w:val="center"/>
            </w:pPr>
            <w:r>
              <w:rPr>
                <w:sz w:val="24"/>
              </w:rPr>
              <w:t xml:space="preserve">14</w:t>
            </w:r>
          </w:p>
        </w:tc>
        <w:tc>
          <w:tcPr>
            <w:tcW w:w="850" w:type="dxa"/>
          </w:tcPr>
          <w:p>
            <w:pPr>
              <w:pStyle w:val="0"/>
              <w:jc w:val="center"/>
            </w:pPr>
            <w:r>
              <w:rPr>
                <w:sz w:val="24"/>
              </w:rPr>
              <w:t xml:space="preserve">14</w:t>
            </w:r>
          </w:p>
        </w:tc>
        <w:tc>
          <w:tcPr>
            <w:tcW w:w="850" w:type="dxa"/>
          </w:tcPr>
          <w:p>
            <w:pPr>
              <w:pStyle w:val="0"/>
              <w:jc w:val="center"/>
            </w:pPr>
            <w:r>
              <w:rPr>
                <w:sz w:val="24"/>
              </w:rPr>
              <w:t xml:space="preserve">22</w:t>
            </w:r>
          </w:p>
        </w:tc>
        <w:tc>
          <w:tcPr>
            <w:tcW w:w="850" w:type="dxa"/>
          </w:tcPr>
          <w:p>
            <w:pPr>
              <w:pStyle w:val="0"/>
              <w:jc w:val="center"/>
            </w:pPr>
            <w:r>
              <w:rPr>
                <w:sz w:val="24"/>
              </w:rPr>
              <w:t xml:space="preserve">22</w:t>
            </w:r>
          </w:p>
        </w:tc>
        <w:tc>
          <w:tcPr>
            <w:tcW w:w="850" w:type="dxa"/>
          </w:tcPr>
          <w:p>
            <w:pPr>
              <w:pStyle w:val="0"/>
              <w:jc w:val="center"/>
            </w:pPr>
            <w:r>
              <w:rPr>
                <w:sz w:val="24"/>
              </w:rPr>
              <w:t xml:space="preserve">22</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r>
        <w:tc>
          <w:tcPr>
            <w:tcW w:w="680" w:type="dxa"/>
          </w:tcPr>
          <w:p>
            <w:pPr>
              <w:pStyle w:val="0"/>
              <w:jc w:val="center"/>
            </w:pPr>
            <w:r>
              <w:rPr>
                <w:sz w:val="24"/>
              </w:rPr>
              <w:t xml:space="preserve">2.7</w:t>
            </w:r>
          </w:p>
        </w:tc>
        <w:tc>
          <w:tcPr>
            <w:tcW w:w="2778" w:type="dxa"/>
          </w:tcPr>
          <w:p>
            <w:pPr>
              <w:pStyle w:val="0"/>
            </w:pPr>
            <w:r>
              <w:rPr>
                <w:sz w:val="24"/>
              </w:rPr>
              <w:t xml:space="preserve">Ввод (приобретение) жилых помещений (жилых домов) для граждан, проживающих на сельских территориях</w:t>
            </w:r>
          </w:p>
        </w:tc>
        <w:tc>
          <w:tcPr>
            <w:tcW w:w="907" w:type="dxa"/>
          </w:tcPr>
          <w:p>
            <w:pPr>
              <w:pStyle w:val="0"/>
              <w:jc w:val="center"/>
            </w:pPr>
            <w:r>
              <w:rPr>
                <w:sz w:val="24"/>
              </w:rPr>
              <w:t xml:space="preserve">Кв. м</w:t>
            </w:r>
          </w:p>
        </w:tc>
        <w:tc>
          <w:tcPr>
            <w:tcW w:w="850" w:type="dxa"/>
          </w:tcPr>
          <w:p>
            <w:pPr>
              <w:pStyle w:val="0"/>
              <w:jc w:val="center"/>
            </w:pPr>
            <w:r>
              <w:rPr>
                <w:sz w:val="24"/>
              </w:rPr>
              <w:t xml:space="preserve">6609,3</w:t>
            </w:r>
          </w:p>
        </w:tc>
        <w:tc>
          <w:tcPr>
            <w:tcW w:w="850" w:type="dxa"/>
          </w:tcPr>
          <w:p>
            <w:pPr>
              <w:pStyle w:val="0"/>
              <w:jc w:val="center"/>
            </w:pPr>
            <w:r>
              <w:rPr>
                <w:sz w:val="24"/>
              </w:rPr>
              <w:t xml:space="preserve">4470,8</w:t>
            </w:r>
          </w:p>
        </w:tc>
        <w:tc>
          <w:tcPr>
            <w:tcW w:w="850" w:type="dxa"/>
          </w:tcPr>
          <w:p>
            <w:pPr>
              <w:pStyle w:val="0"/>
              <w:jc w:val="center"/>
            </w:pPr>
            <w:r>
              <w:rPr>
                <w:sz w:val="24"/>
              </w:rPr>
              <w:t xml:space="preserve">7447,1</w:t>
            </w:r>
          </w:p>
        </w:tc>
        <w:tc>
          <w:tcPr>
            <w:tcW w:w="850" w:type="dxa"/>
          </w:tcPr>
          <w:p>
            <w:pPr>
              <w:pStyle w:val="0"/>
              <w:jc w:val="center"/>
            </w:pPr>
            <w:r>
              <w:rPr>
                <w:sz w:val="24"/>
              </w:rPr>
              <w:t xml:space="preserve">3282,2</w:t>
            </w:r>
          </w:p>
        </w:tc>
        <w:tc>
          <w:tcPr>
            <w:tcW w:w="850" w:type="dxa"/>
          </w:tcPr>
          <w:p>
            <w:pPr>
              <w:pStyle w:val="0"/>
              <w:jc w:val="center"/>
            </w:pPr>
            <w:r>
              <w:rPr>
                <w:sz w:val="24"/>
              </w:rPr>
              <w:t xml:space="preserve">3938,4</w:t>
            </w:r>
          </w:p>
        </w:tc>
        <w:tc>
          <w:tcPr>
            <w:tcW w:w="850" w:type="dxa"/>
          </w:tcPr>
          <w:p>
            <w:pPr>
              <w:pStyle w:val="0"/>
              <w:jc w:val="center"/>
            </w:pPr>
            <w:r>
              <w:rPr>
                <w:sz w:val="24"/>
              </w:rPr>
              <w:t xml:space="preserve">5199,9</w:t>
            </w:r>
          </w:p>
        </w:tc>
        <w:tc>
          <w:tcPr>
            <w:tcW w:w="850" w:type="dxa"/>
          </w:tcPr>
          <w:p>
            <w:pPr>
              <w:pStyle w:val="0"/>
              <w:jc w:val="center"/>
            </w:pPr>
            <w:r>
              <w:rPr>
                <w:sz w:val="24"/>
              </w:rPr>
              <w:t xml:space="preserve">3750,2</w:t>
            </w:r>
          </w:p>
        </w:tc>
        <w:tc>
          <w:tcPr>
            <w:tcW w:w="850" w:type="dxa"/>
          </w:tcPr>
          <w:p>
            <w:pPr>
              <w:pStyle w:val="0"/>
              <w:jc w:val="center"/>
            </w:pPr>
            <w:r>
              <w:rPr>
                <w:sz w:val="24"/>
              </w:rPr>
              <w:t xml:space="preserve">3798,5</w:t>
            </w:r>
          </w:p>
        </w:tc>
        <w:tc>
          <w:tcPr>
            <w:tcW w:w="1020" w:type="dxa"/>
          </w:tcPr>
          <w:p>
            <w:pPr>
              <w:pStyle w:val="0"/>
              <w:jc w:val="center"/>
            </w:pPr>
            <w:r>
              <w:rPr>
                <w:sz w:val="24"/>
              </w:rPr>
              <w:t xml:space="preserve">3058,04</w:t>
            </w:r>
          </w:p>
        </w:tc>
        <w:tc>
          <w:tcPr>
            <w:tcW w:w="850" w:type="dxa"/>
          </w:tcPr>
          <w:p>
            <w:pPr>
              <w:pStyle w:val="0"/>
              <w:jc w:val="center"/>
            </w:pPr>
            <w:r>
              <w:rPr>
                <w:sz w:val="24"/>
              </w:rPr>
              <w:t xml:space="preserve">1710,0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c>
          <w:tcPr>
            <w:tcW w:w="850" w:type="dxa"/>
          </w:tcPr>
          <w:p>
            <w:pPr>
              <w:pStyle w:val="0"/>
              <w:jc w:val="center"/>
            </w:pPr>
            <w:r>
              <w:rPr>
                <w:sz w:val="24"/>
              </w:rPr>
              <w:t xml:space="preserve">1700,0</w:t>
            </w:r>
          </w:p>
        </w:tc>
      </w:tr>
      <w:tr>
        <w:tc>
          <w:tcPr>
            <w:gridSpan w:val="23"/>
            <w:tcW w:w="21535" w:type="dxa"/>
          </w:tcPr>
          <w:p>
            <w:pPr>
              <w:pStyle w:val="0"/>
              <w:outlineLvl w:val="3"/>
              <w:jc w:val="center"/>
            </w:pPr>
            <w:r>
              <w:rPr>
                <w:sz w:val="24"/>
              </w:rPr>
              <w:t xml:space="preserve">Цель 3: Повышение качества жизни детей-сирот и детей, оставшихся без попечения родителей, лиц из их числа</w:t>
            </w:r>
          </w:p>
        </w:tc>
      </w:tr>
      <w:tr>
        <w:tc>
          <w:tcPr>
            <w:tcW w:w="680" w:type="dxa"/>
          </w:tcPr>
          <w:p>
            <w:pPr>
              <w:pStyle w:val="0"/>
              <w:jc w:val="center"/>
            </w:pPr>
            <w:r>
              <w:rPr>
                <w:sz w:val="24"/>
              </w:rPr>
              <w:t xml:space="preserve">3.1</w:t>
            </w:r>
          </w:p>
        </w:tc>
        <w:tc>
          <w:tcPr>
            <w:tcW w:w="2778" w:type="dxa"/>
          </w:tcPr>
          <w:p>
            <w:pPr>
              <w:pStyle w:val="0"/>
            </w:pPr>
            <w:r>
              <w:rPr>
                <w:sz w:val="24"/>
              </w:rPr>
              <w:t xml:space="preserve">Доля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w:t>
            </w:r>
          </w:p>
        </w:tc>
        <w:tc>
          <w:tcPr>
            <w:tcW w:w="907" w:type="dxa"/>
          </w:tcPr>
          <w:p>
            <w:pPr>
              <w:pStyle w:val="0"/>
              <w:jc w:val="center"/>
            </w:pPr>
            <w:r>
              <w:rPr>
                <w:sz w:val="24"/>
              </w:rPr>
              <w:t xml:space="preserve">Проц.</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102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t xml:space="preserve">100</w:t>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c>
          <w:tcPr>
            <w:tcW w:w="850" w:type="dxa"/>
          </w:tcPr>
          <w:p>
            <w:pPr>
              <w:pStyle w:val="0"/>
              <w:jc w:val="center"/>
            </w:pPr>
            <w:r>
              <w:rPr>
                <w:sz w:val="24"/>
              </w:rPr>
            </w:r>
          </w:p>
        </w:tc>
      </w:tr>
    </w:tbl>
    <w:p>
      <w:pPr>
        <w:sectPr>
          <w:pgSz w:w="16838" w:h="11906" w:orient="landscape"/>
          <w:pgMar w:top="1133" w:right="397" w:bottom="566" w:left="397" w:header="0" w:footer="0" w:gutter="0"/>
          <w:titlePg/>
        </w:sectPr>
      </w:pPr>
    </w:p>
    <w:p>
      <w:pPr>
        <w:pStyle w:val="0"/>
      </w:pPr>
      <w:r>
        <w:rPr>
          <w:sz w:val="24"/>
        </w:rPr>
      </w:r>
    </w:p>
    <w:p>
      <w:pPr>
        <w:pStyle w:val="2"/>
        <w:outlineLvl w:val="2"/>
        <w:jc w:val="center"/>
      </w:pPr>
      <w:r>
        <w:rPr>
          <w:sz w:val="24"/>
        </w:rPr>
        <w:t xml:space="preserve">II. План мероприятий региональной программы</w:t>
      </w:r>
    </w:p>
    <w:p>
      <w:pPr>
        <w:pStyle w:val="2"/>
        <w:jc w:val="center"/>
      </w:pPr>
      <w:r>
        <w:rPr>
          <w:sz w:val="24"/>
        </w:rPr>
        <w:t xml:space="preserve">Ленинградской области "Снижение доли населения</w:t>
      </w:r>
    </w:p>
    <w:p>
      <w:pPr>
        <w:pStyle w:val="2"/>
        <w:jc w:val="center"/>
      </w:pPr>
      <w:r>
        <w:rPr>
          <w:sz w:val="24"/>
        </w:rPr>
        <w:t xml:space="preserve">с доходами ниже границы бедности"</w:t>
      </w:r>
    </w:p>
    <w:p>
      <w:pPr>
        <w:pStyle w:val="0"/>
        <w:jc w:val="center"/>
      </w:pPr>
      <w:r>
        <w:rPr>
          <w:sz w:val="24"/>
        </w:rPr>
        <w:t xml:space="preserve">(в ред. </w:t>
      </w:r>
      <w:hyperlink w:history="0" r:id="rId69"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w:t>
      </w:r>
    </w:p>
    <w:p>
      <w:pPr>
        <w:pStyle w:val="0"/>
        <w:jc w:val="center"/>
      </w:pPr>
      <w:r>
        <w:rPr>
          <w:sz w:val="24"/>
        </w:rPr>
        <w:t xml:space="preserve">от 14.03.2025 N 252)</w:t>
      </w:r>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3345"/>
        <w:gridCol w:w="3118"/>
        <w:gridCol w:w="1309"/>
        <w:gridCol w:w="2284"/>
        <w:gridCol w:w="2608"/>
      </w:tblGrid>
      <w:tr>
        <w:tc>
          <w:tcPr>
            <w:tcW w:w="737" w:type="dxa"/>
          </w:tcPr>
          <w:p>
            <w:pPr>
              <w:pStyle w:val="0"/>
              <w:jc w:val="center"/>
            </w:pPr>
            <w:r>
              <w:rPr>
                <w:sz w:val="24"/>
              </w:rPr>
              <w:t xml:space="preserve">N п/п</w:t>
            </w:r>
          </w:p>
        </w:tc>
        <w:tc>
          <w:tcPr>
            <w:tcW w:w="3345" w:type="dxa"/>
          </w:tcPr>
          <w:p>
            <w:pPr>
              <w:pStyle w:val="0"/>
              <w:jc w:val="center"/>
            </w:pPr>
            <w:r>
              <w:rPr>
                <w:sz w:val="24"/>
              </w:rPr>
              <w:t xml:space="preserve">Наименование мероприятия</w:t>
            </w:r>
          </w:p>
        </w:tc>
        <w:tc>
          <w:tcPr>
            <w:tcW w:w="3118" w:type="dxa"/>
          </w:tcPr>
          <w:p>
            <w:pPr>
              <w:pStyle w:val="0"/>
              <w:jc w:val="center"/>
            </w:pPr>
            <w:r>
              <w:rPr>
                <w:sz w:val="24"/>
              </w:rPr>
              <w:t xml:space="preserve">Ожидаемый результат/документ, подтверждающий исполнение мероприятия</w:t>
            </w:r>
          </w:p>
        </w:tc>
        <w:tc>
          <w:tcPr>
            <w:tcW w:w="1309" w:type="dxa"/>
          </w:tcPr>
          <w:p>
            <w:pPr>
              <w:pStyle w:val="0"/>
              <w:jc w:val="center"/>
            </w:pPr>
            <w:r>
              <w:rPr>
                <w:sz w:val="24"/>
              </w:rPr>
              <w:t xml:space="preserve">Срок реализации</w:t>
            </w:r>
          </w:p>
        </w:tc>
        <w:tc>
          <w:tcPr>
            <w:tcW w:w="2284" w:type="dxa"/>
          </w:tcPr>
          <w:p>
            <w:pPr>
              <w:pStyle w:val="0"/>
              <w:jc w:val="center"/>
            </w:pPr>
            <w:r>
              <w:rPr>
                <w:sz w:val="24"/>
              </w:rPr>
              <w:t xml:space="preserve">Ответственный исполнитель</w:t>
            </w:r>
          </w:p>
        </w:tc>
        <w:tc>
          <w:tcPr>
            <w:tcW w:w="2608" w:type="dxa"/>
          </w:tcPr>
          <w:p>
            <w:pPr>
              <w:pStyle w:val="0"/>
              <w:jc w:val="center"/>
            </w:pPr>
            <w:r>
              <w:rPr>
                <w:sz w:val="24"/>
              </w:rPr>
              <w:t xml:space="preserve">Объем ресурсного обеспечения (при наличии) (тыс. рублей)</w:t>
            </w:r>
          </w:p>
        </w:tc>
      </w:tr>
      <w:tr>
        <w:tc>
          <w:tcPr>
            <w:tcW w:w="737" w:type="dxa"/>
          </w:tcPr>
          <w:p>
            <w:pPr>
              <w:pStyle w:val="0"/>
              <w:jc w:val="center"/>
            </w:pPr>
            <w:r>
              <w:rPr>
                <w:sz w:val="24"/>
              </w:rPr>
              <w:t xml:space="preserve">1</w:t>
            </w:r>
          </w:p>
        </w:tc>
        <w:tc>
          <w:tcPr>
            <w:tcW w:w="3345" w:type="dxa"/>
          </w:tcPr>
          <w:p>
            <w:pPr>
              <w:pStyle w:val="0"/>
              <w:jc w:val="center"/>
            </w:pPr>
            <w:r>
              <w:rPr>
                <w:sz w:val="24"/>
              </w:rPr>
              <w:t xml:space="preserve">2</w:t>
            </w:r>
          </w:p>
        </w:tc>
        <w:tc>
          <w:tcPr>
            <w:tcW w:w="3118" w:type="dxa"/>
          </w:tcPr>
          <w:p>
            <w:pPr>
              <w:pStyle w:val="0"/>
              <w:jc w:val="center"/>
            </w:pPr>
            <w:r>
              <w:rPr>
                <w:sz w:val="24"/>
              </w:rPr>
              <w:t xml:space="preserve">3</w:t>
            </w:r>
          </w:p>
        </w:tc>
        <w:tc>
          <w:tcPr>
            <w:tcW w:w="1309" w:type="dxa"/>
          </w:tcPr>
          <w:p>
            <w:pPr>
              <w:pStyle w:val="0"/>
              <w:jc w:val="center"/>
            </w:pPr>
            <w:r>
              <w:rPr>
                <w:sz w:val="24"/>
              </w:rPr>
              <w:t xml:space="preserve">4</w:t>
            </w:r>
          </w:p>
        </w:tc>
        <w:tc>
          <w:tcPr>
            <w:tcW w:w="2284" w:type="dxa"/>
          </w:tcPr>
          <w:p>
            <w:pPr>
              <w:pStyle w:val="0"/>
              <w:jc w:val="center"/>
            </w:pPr>
            <w:r>
              <w:rPr>
                <w:sz w:val="24"/>
              </w:rPr>
              <w:t xml:space="preserve">5</w:t>
            </w:r>
          </w:p>
        </w:tc>
        <w:tc>
          <w:tcPr>
            <w:tcW w:w="2608" w:type="dxa"/>
          </w:tcPr>
          <w:p>
            <w:pPr>
              <w:pStyle w:val="0"/>
              <w:jc w:val="center"/>
            </w:pPr>
            <w:r>
              <w:rPr>
                <w:sz w:val="24"/>
              </w:rPr>
              <w:t xml:space="preserve">6</w:t>
            </w:r>
          </w:p>
        </w:tc>
      </w:tr>
      <w:tr>
        <w:tc>
          <w:tcPr>
            <w:gridSpan w:val="6"/>
            <w:tcW w:w="13401" w:type="dxa"/>
          </w:tcPr>
          <w:p>
            <w:pPr>
              <w:pStyle w:val="0"/>
              <w:outlineLvl w:val="3"/>
              <w:jc w:val="center"/>
            </w:pPr>
            <w:r>
              <w:rPr>
                <w:sz w:val="24"/>
              </w:rPr>
              <w:t xml:space="preserve">Задача 1. Повышение уровня доходов граждан и превышение темпов роста доходов граждан, в том числе средней заработной платы, над темпами роста инфляции</w:t>
            </w:r>
          </w:p>
        </w:tc>
      </w:tr>
      <w:tr>
        <w:tblPrEx>
          <w:tblBorders>
            <w:insideH w:val="nil"/>
          </w:tblBorders>
        </w:tblPrEx>
        <w:tc>
          <w:tcPr>
            <w:tcW w:w="737" w:type="dxa"/>
            <w:tcBorders>
              <w:bottom w:val="nil"/>
            </w:tcBorders>
          </w:tcPr>
          <w:p>
            <w:pPr>
              <w:pStyle w:val="0"/>
              <w:jc w:val="center"/>
            </w:pPr>
            <w:r>
              <w:rPr>
                <w:sz w:val="24"/>
              </w:rPr>
              <w:t xml:space="preserve">1.1</w:t>
            </w:r>
          </w:p>
        </w:tc>
        <w:tc>
          <w:tcPr>
            <w:tcW w:w="3345" w:type="dxa"/>
            <w:tcBorders>
              <w:bottom w:val="nil"/>
            </w:tcBorders>
          </w:tcPr>
          <w:p>
            <w:pPr>
              <w:pStyle w:val="0"/>
            </w:pPr>
            <w:r>
              <w:rPr>
                <w:sz w:val="24"/>
              </w:rPr>
              <w:t xml:space="preserve">Индексация заработной платы работников государственных учреждений Ленинградской области в размере, включающем индекс потребительских цен</w:t>
            </w:r>
          </w:p>
        </w:tc>
        <w:tc>
          <w:tcPr>
            <w:tcW w:w="3118" w:type="dxa"/>
            <w:tcBorders>
              <w:bottom w:val="nil"/>
            </w:tcBorders>
          </w:tcPr>
          <w:p>
            <w:pPr>
              <w:pStyle w:val="0"/>
            </w:pPr>
            <w:r>
              <w:rPr>
                <w:sz w:val="24"/>
              </w:rPr>
              <w:t xml:space="preserve">Повышение заработной платы работников государственных учреждений Ленинградской области.</w:t>
            </w:r>
          </w:p>
          <w:p>
            <w:pPr>
              <w:pStyle w:val="0"/>
            </w:pPr>
            <w:r>
              <w:rPr>
                <w:sz w:val="24"/>
              </w:rPr>
              <w:t xml:space="preserve">Ежегодный пересмотр размера расчетной величины в соответствии с областным </w:t>
            </w:r>
            <w:hyperlink w:history="0" r:id="rId70" w:tooltip="Областной закон Ленинградской области от 20.12.2019 N 103-оз &quot;Об оплате труда работников государственных учреждений Ленинградской области&quot; (принят ЗС ЛО 03.12.2019) {КонсультантПлюс}">
              <w:r>
                <w:rPr>
                  <w:sz w:val="24"/>
                  <w:color w:val="0000ff"/>
                </w:rPr>
                <w:t xml:space="preserve">законом</w:t>
              </w:r>
            </w:hyperlink>
            <w:r>
              <w:rPr>
                <w:sz w:val="24"/>
              </w:rPr>
              <w:t xml:space="preserve"> от 20 декабря 2019 года N 103-оз "Об оплате труда работников государственных учреждений Ленинградской области".</w:t>
            </w:r>
          </w:p>
          <w:p>
            <w:pPr>
              <w:pStyle w:val="0"/>
            </w:pPr>
            <w:r>
              <w:rPr>
                <w:sz w:val="24"/>
              </w:rPr>
              <w:t xml:space="preserve">Установление расчетной величины областным законом об областном бюджете Ленинградской области на очередной финансовый год и на плановый период</w:t>
            </w:r>
          </w:p>
        </w:tc>
        <w:tc>
          <w:tcPr>
            <w:tcW w:w="1309" w:type="dxa"/>
            <w:tcBorders>
              <w:bottom w:val="nil"/>
            </w:tcBorders>
          </w:tcPr>
          <w:p>
            <w:pPr>
              <w:pStyle w:val="0"/>
              <w:jc w:val="center"/>
            </w:pPr>
            <w:r>
              <w:rPr>
                <w:sz w:val="24"/>
              </w:rPr>
              <w:t xml:space="preserve">Ежегодно</w:t>
            </w:r>
          </w:p>
        </w:tc>
        <w:tc>
          <w:tcPr>
            <w:tcW w:w="2284" w:type="dxa"/>
            <w:tcBorders>
              <w:bottom w:val="nil"/>
            </w:tcBorders>
          </w:tcPr>
          <w:p>
            <w:pPr>
              <w:pStyle w:val="0"/>
            </w:pPr>
            <w:r>
              <w:rPr>
                <w:sz w:val="24"/>
              </w:rPr>
              <w:t xml:space="preserve">Комитет финансов Ленинградской области</w:t>
            </w:r>
          </w:p>
        </w:tc>
        <w:tc>
          <w:tcPr>
            <w:tcW w:w="2608" w:type="dxa"/>
            <w:tcBorders>
              <w:bottom w:val="nil"/>
            </w:tcBorders>
          </w:tcPr>
          <w:p>
            <w:pPr>
              <w:pStyle w:val="0"/>
            </w:pPr>
            <w:r>
              <w:rPr>
                <w:sz w:val="24"/>
              </w:rPr>
              <w:t xml:space="preserve">В рамках текущего финансирования</w:t>
            </w:r>
          </w:p>
        </w:tc>
      </w:tr>
      <w:tr>
        <w:tblPrEx>
          <w:tblBorders>
            <w:insideH w:val="nil"/>
          </w:tblBorders>
        </w:tblPrEx>
        <w:tc>
          <w:tcPr>
            <w:gridSpan w:val="6"/>
            <w:tcW w:w="13401" w:type="dxa"/>
            <w:tcBorders>
              <w:top w:val="nil"/>
            </w:tcBorders>
          </w:tcPr>
          <w:p>
            <w:pPr>
              <w:pStyle w:val="0"/>
              <w:jc w:val="both"/>
            </w:pPr>
            <w:r>
              <w:rPr>
                <w:sz w:val="24"/>
              </w:rPr>
              <w:t xml:space="preserve">(п. 1.1 в ред. </w:t>
            </w:r>
            <w:hyperlink w:history="0" r:id="rId71"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w:t>
            </w:r>
          </w:p>
          <w:p>
            <w:pPr>
              <w:pStyle w:val="0"/>
              <w:jc w:val="both"/>
            </w:pPr>
            <w:r>
              <w:rPr>
                <w:sz w:val="24"/>
              </w:rPr>
              <w:t xml:space="preserve">N 891)</w:t>
            </w:r>
          </w:p>
        </w:tc>
      </w:tr>
      <w:tr>
        <w:tblPrEx>
          <w:tblBorders>
            <w:insideH w:val="nil"/>
          </w:tblBorders>
        </w:tblPrEx>
        <w:tc>
          <w:tcPr>
            <w:tcW w:w="737" w:type="dxa"/>
            <w:tcBorders>
              <w:bottom w:val="nil"/>
            </w:tcBorders>
          </w:tcPr>
          <w:p>
            <w:pPr>
              <w:pStyle w:val="0"/>
              <w:jc w:val="center"/>
            </w:pPr>
            <w:r>
              <w:rPr>
                <w:sz w:val="24"/>
              </w:rPr>
              <w:t xml:space="preserve">1.2</w:t>
            </w:r>
          </w:p>
        </w:tc>
        <w:tc>
          <w:tcPr>
            <w:tcW w:w="3345" w:type="dxa"/>
            <w:tcBorders>
              <w:bottom w:val="nil"/>
            </w:tcBorders>
          </w:tcPr>
          <w:p>
            <w:pPr>
              <w:pStyle w:val="0"/>
            </w:pPr>
            <w:r>
              <w:rPr>
                <w:sz w:val="24"/>
              </w:rPr>
              <w:t xml:space="preserve">Обеспечение минимального уровня оплаты труда работников организаций, осуществляющих свою деятельность на территории Ленинградской области, не ниже прожиточного минимума трудоспособного населения в Ленинградской области посредством заключения регионального соглашения о минимальной заработной плате в Ленинградской области, устанавливающего размер минимальной заработной платы в Ленинградской области выше минимального размера оплаты труда (за исключением организаций, финансируемых из федерального бюджета, и работодателей, отказавшихся от присоединения к действующему региональному соглашению о минимальной заработной плате в Ленинградской области)</w:t>
            </w:r>
          </w:p>
        </w:tc>
        <w:tc>
          <w:tcPr>
            <w:tcW w:w="3118" w:type="dxa"/>
            <w:tcBorders>
              <w:bottom w:val="nil"/>
            </w:tcBorders>
          </w:tcPr>
          <w:p>
            <w:pPr>
              <w:pStyle w:val="0"/>
            </w:pPr>
            <w:r>
              <w:rPr>
                <w:sz w:val="24"/>
              </w:rPr>
              <w:t xml:space="preserve">Повышение уровня минимальной заработной платы работников организаций Ленинградской области/Региональное соглашение о минимальной заработной плате в Ленинградской области</w:t>
            </w:r>
          </w:p>
        </w:tc>
        <w:tc>
          <w:tcPr>
            <w:tcW w:w="1309" w:type="dxa"/>
            <w:tcBorders>
              <w:bottom w:val="nil"/>
            </w:tcBorders>
          </w:tcPr>
          <w:p>
            <w:pPr>
              <w:pStyle w:val="0"/>
              <w:jc w:val="center"/>
            </w:pPr>
            <w:r>
              <w:rPr>
                <w:sz w:val="24"/>
              </w:rPr>
              <w:t xml:space="preserve">До 2036 года</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исполнения действующего регионального соглашения о минимальной заработной плате в Ленинградской области</w:t>
            </w:r>
          </w:p>
        </w:tc>
      </w:tr>
      <w:tr>
        <w:tblPrEx>
          <w:tblBorders>
            <w:insideH w:val="nil"/>
          </w:tblBorders>
        </w:tblPrEx>
        <w:tc>
          <w:tcPr>
            <w:gridSpan w:val="6"/>
            <w:tcW w:w="13401" w:type="dxa"/>
            <w:tcBorders>
              <w:top w:val="nil"/>
            </w:tcBorders>
          </w:tcPr>
          <w:p>
            <w:pPr>
              <w:pStyle w:val="0"/>
              <w:jc w:val="both"/>
            </w:pPr>
            <w:r>
              <w:rPr>
                <w:sz w:val="24"/>
              </w:rPr>
              <w:t xml:space="preserve">(п. 1.2 в ред. </w:t>
            </w:r>
            <w:hyperlink w:history="0" r:id="rId7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1.3</w:t>
            </w:r>
          </w:p>
        </w:tc>
        <w:tc>
          <w:tcPr>
            <w:tcW w:w="3345" w:type="dxa"/>
            <w:tcBorders>
              <w:bottom w:val="nil"/>
            </w:tcBorders>
          </w:tcPr>
          <w:p>
            <w:pPr>
              <w:pStyle w:val="0"/>
            </w:pPr>
            <w:r>
              <w:rPr>
                <w:sz w:val="24"/>
              </w:rPr>
              <w:t xml:space="preserve">Мониторинг показателей уровня погашения задолженности по невыплате заработной платы перед работниками организаций Ленинградской области</w:t>
            </w:r>
          </w:p>
        </w:tc>
        <w:tc>
          <w:tcPr>
            <w:tcW w:w="3118" w:type="dxa"/>
            <w:tcBorders>
              <w:bottom w:val="nil"/>
            </w:tcBorders>
          </w:tcPr>
          <w:p>
            <w:pPr>
              <w:pStyle w:val="0"/>
            </w:pPr>
            <w:r>
              <w:rPr>
                <w:sz w:val="24"/>
              </w:rPr>
              <w:t xml:space="preserve">Протокол заседания межведомственной комиссии Ленинградской области по противодействию формированию просроченной задолженности по заработной плате</w:t>
            </w:r>
          </w:p>
        </w:tc>
        <w:tc>
          <w:tcPr>
            <w:tcW w:w="1309" w:type="dxa"/>
            <w:tcBorders>
              <w:bottom w:val="nil"/>
            </w:tcBorders>
          </w:tcPr>
          <w:p>
            <w:pPr>
              <w:pStyle w:val="0"/>
              <w:jc w:val="center"/>
            </w:pPr>
            <w:r>
              <w:rPr>
                <w:sz w:val="24"/>
              </w:rPr>
              <w:t xml:space="preserve">2025-2036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Финансирование не требуется</w:t>
            </w:r>
          </w:p>
        </w:tc>
      </w:tr>
      <w:tr>
        <w:tblPrEx>
          <w:tblBorders>
            <w:insideH w:val="nil"/>
          </w:tblBorders>
        </w:tblPrEx>
        <w:tc>
          <w:tcPr>
            <w:gridSpan w:val="6"/>
            <w:tcW w:w="13401" w:type="dxa"/>
            <w:tcBorders>
              <w:top w:val="nil"/>
            </w:tcBorders>
          </w:tcPr>
          <w:p>
            <w:pPr>
              <w:pStyle w:val="0"/>
              <w:jc w:val="both"/>
            </w:pPr>
            <w:r>
              <w:rPr>
                <w:sz w:val="24"/>
              </w:rPr>
              <w:t xml:space="preserve">(п. 1.3 в ред. </w:t>
            </w:r>
            <w:hyperlink w:history="0" r:id="rId7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c>
          <w:tcPr>
            <w:tcW w:w="737" w:type="dxa"/>
          </w:tcPr>
          <w:p>
            <w:pPr>
              <w:pStyle w:val="0"/>
              <w:jc w:val="center"/>
            </w:pPr>
            <w:r>
              <w:rPr>
                <w:sz w:val="24"/>
              </w:rPr>
              <w:t xml:space="preserve">1.4</w:t>
            </w:r>
          </w:p>
        </w:tc>
        <w:tc>
          <w:tcPr>
            <w:tcW w:w="3345" w:type="dxa"/>
          </w:tcPr>
          <w:p>
            <w:pPr>
              <w:pStyle w:val="0"/>
            </w:pPr>
            <w:r>
              <w:rPr>
                <w:sz w:val="24"/>
              </w:rPr>
              <w:t xml:space="preserve">Проведение мероприятий по недопущению роста уровня безработицы по методологии МОТ выше 5 проц., в том числе:</w:t>
            </w:r>
          </w:p>
        </w:tc>
        <w:tc>
          <w:tcPr>
            <w:tcW w:w="3118" w:type="dxa"/>
          </w:tcPr>
          <w:p>
            <w:pPr>
              <w:pStyle w:val="0"/>
            </w:pPr>
            <w:r>
              <w:rPr>
                <w:sz w:val="24"/>
              </w:rPr>
            </w:r>
          </w:p>
        </w:tc>
        <w:tc>
          <w:tcPr>
            <w:tcW w:w="1309" w:type="dxa"/>
          </w:tcPr>
          <w:p>
            <w:pPr>
              <w:pStyle w:val="0"/>
              <w:jc w:val="center"/>
            </w:pPr>
            <w:r>
              <w:rPr>
                <w:sz w:val="24"/>
              </w:rPr>
            </w:r>
          </w:p>
        </w:tc>
        <w:tc>
          <w:tcPr>
            <w:tcW w:w="2284" w:type="dxa"/>
          </w:tcPr>
          <w:p>
            <w:pPr>
              <w:pStyle w:val="0"/>
            </w:pPr>
            <w:r>
              <w:rPr>
                <w:sz w:val="24"/>
              </w:rPr>
            </w:r>
          </w:p>
        </w:tc>
        <w:tc>
          <w:tcPr>
            <w:tcW w:w="2608" w:type="dxa"/>
          </w:tcPr>
          <w:p>
            <w:pPr>
              <w:pStyle w:val="0"/>
            </w:pPr>
            <w:r>
              <w:rPr>
                <w:sz w:val="24"/>
              </w:rPr>
            </w:r>
          </w:p>
        </w:tc>
      </w:tr>
      <w:tr>
        <w:tblPrEx>
          <w:tblBorders>
            <w:insideH w:val="nil"/>
          </w:tblBorders>
        </w:tblPrEx>
        <w:tc>
          <w:tcPr>
            <w:tcW w:w="737" w:type="dxa"/>
            <w:tcBorders>
              <w:bottom w:val="nil"/>
            </w:tcBorders>
          </w:tcPr>
          <w:p>
            <w:pPr>
              <w:pStyle w:val="0"/>
              <w:jc w:val="center"/>
            </w:pPr>
            <w:r>
              <w:rPr>
                <w:sz w:val="24"/>
              </w:rPr>
              <w:t xml:space="preserve">1.4.1</w:t>
            </w:r>
          </w:p>
        </w:tc>
        <w:tc>
          <w:tcPr>
            <w:tcW w:w="3345" w:type="dxa"/>
            <w:tcBorders>
              <w:bottom w:val="nil"/>
            </w:tcBorders>
          </w:tcPr>
          <w:p>
            <w:pPr>
              <w:pStyle w:val="0"/>
            </w:pPr>
            <w:r>
              <w:rPr>
                <w:sz w:val="24"/>
              </w:rPr>
              <w:t xml:space="preserve">Организация ярмарок вакансий и учебных рабочих мест</w:t>
            </w:r>
          </w:p>
        </w:tc>
        <w:tc>
          <w:tcPr>
            <w:tcW w:w="3118" w:type="dxa"/>
            <w:tcBorders>
              <w:bottom w:val="nil"/>
            </w:tcBorders>
          </w:tcPr>
          <w:p>
            <w:pPr>
              <w:pStyle w:val="0"/>
            </w:pPr>
            <w:r>
              <w:rPr>
                <w:sz w:val="24"/>
              </w:rPr>
              <w:t xml:space="preserve">Ежегодно не менее 127 мероприятий</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государственной </w:t>
            </w:r>
            <w:hyperlink w:history="0" r:id="rId74" w:tooltip="Постановление Правительства Ленинградской области от 07.12.2015 N 466 (ред. от 30.03.2026) &quot;Об утверждении государственной программы Ленинградской области &quot;Содействие занятости населения Ленинградской области&quot; {КонсультантПлюс}">
              <w:r>
                <w:rPr>
                  <w:sz w:val="24"/>
                  <w:color w:val="0000ff"/>
                </w:rPr>
                <w:t xml:space="preserve">программы</w:t>
              </w:r>
            </w:hyperlink>
            <w:r>
              <w:rPr>
                <w:sz w:val="24"/>
              </w:rPr>
              <w:t xml:space="preserve"> Ленинградской области "Содействие занятости населения Ленинградской области", утвержденной постановлением Правительства Ленинградской области от 7 декабря 2015 года N 466</w:t>
            </w:r>
          </w:p>
        </w:tc>
      </w:tr>
      <w:tr>
        <w:tblPrEx>
          <w:tblBorders>
            <w:insideH w:val="nil"/>
          </w:tblBorders>
        </w:tblPrEx>
        <w:tc>
          <w:tcPr>
            <w:gridSpan w:val="6"/>
            <w:tcW w:w="13401" w:type="dxa"/>
            <w:tcBorders>
              <w:top w:val="nil"/>
            </w:tcBorders>
          </w:tcPr>
          <w:p>
            <w:pPr>
              <w:pStyle w:val="0"/>
              <w:jc w:val="both"/>
            </w:pPr>
            <w:r>
              <w:rPr>
                <w:sz w:val="24"/>
              </w:rPr>
              <w:t xml:space="preserve">(п. 1.4.1 в ред. </w:t>
            </w:r>
            <w:hyperlink w:history="0" r:id="rId75"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1.4.2</w:t>
            </w:r>
          </w:p>
        </w:tc>
        <w:tc>
          <w:tcPr>
            <w:tcW w:w="3345" w:type="dxa"/>
            <w:tcBorders>
              <w:bottom w:val="nil"/>
            </w:tcBorders>
          </w:tcPr>
          <w:p>
            <w:pPr>
              <w:pStyle w:val="0"/>
            </w:pPr>
            <w:r>
              <w:rPr>
                <w:sz w:val="24"/>
              </w:rPr>
              <w:t xml:space="preserve">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или высшее образование и ищущих работу в течение года с даты выдачи им документа об образовании и о квалификации, общественных работ</w:t>
            </w:r>
          </w:p>
        </w:tc>
        <w:tc>
          <w:tcPr>
            <w:tcW w:w="3118" w:type="dxa"/>
            <w:tcBorders>
              <w:bottom w:val="nil"/>
            </w:tcBorders>
          </w:tcPr>
          <w:p>
            <w:pPr>
              <w:pStyle w:val="0"/>
            </w:pPr>
            <w:r>
              <w:rPr>
                <w:sz w:val="24"/>
              </w:rPr>
              <w:t xml:space="preserve">Ежегодно не менее 9000 человек</w:t>
            </w:r>
          </w:p>
        </w:tc>
        <w:tc>
          <w:tcPr>
            <w:tcW w:w="1309" w:type="dxa"/>
            <w:tcBorders>
              <w:bottom w:val="nil"/>
            </w:tcBorders>
          </w:tcPr>
          <w:p>
            <w:pPr>
              <w:pStyle w:val="0"/>
              <w:jc w:val="center"/>
            </w:pPr>
            <w:r>
              <w:rPr>
                <w:sz w:val="24"/>
              </w:rPr>
              <w:t xml:space="preserve">2026-2036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государственной </w:t>
            </w:r>
            <w:hyperlink w:history="0" r:id="rId76" w:tooltip="Постановление Правительства Ленинградской области от 07.12.2015 N 466 (ред. от 30.03.2026) &quot;Об утверждении государственной программы Ленинградской области &quot;Содействие занятости населения Ленинградской области&quot; {КонсультантПлюс}">
              <w:r>
                <w:rPr>
                  <w:sz w:val="24"/>
                  <w:color w:val="0000ff"/>
                </w:rPr>
                <w:t xml:space="preserve">программы</w:t>
              </w:r>
            </w:hyperlink>
            <w:r>
              <w:rPr>
                <w:sz w:val="24"/>
              </w:rPr>
              <w:t xml:space="preserve"> Ленинградской области "Содействие занятости населения Ленинградской области", утвержденной постановлением Правительства Ленинградской области от 7 декабря 2015 года N 466</w:t>
            </w:r>
          </w:p>
        </w:tc>
      </w:tr>
      <w:tr>
        <w:tblPrEx>
          <w:tblBorders>
            <w:insideH w:val="nil"/>
          </w:tblBorders>
        </w:tblPrEx>
        <w:tc>
          <w:tcPr>
            <w:gridSpan w:val="6"/>
            <w:tcW w:w="13401" w:type="dxa"/>
            <w:tcBorders>
              <w:top w:val="nil"/>
            </w:tcBorders>
          </w:tcPr>
          <w:p>
            <w:pPr>
              <w:pStyle w:val="0"/>
              <w:jc w:val="both"/>
            </w:pPr>
            <w:r>
              <w:rPr>
                <w:sz w:val="24"/>
              </w:rPr>
              <w:t xml:space="preserve">(п. 1.4.2 в ред. </w:t>
            </w:r>
            <w:hyperlink w:history="0" r:id="rId77"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1.4.3</w:t>
            </w:r>
          </w:p>
        </w:tc>
        <w:tc>
          <w:tcPr>
            <w:tcW w:w="3345" w:type="dxa"/>
            <w:tcBorders>
              <w:bottom w:val="nil"/>
            </w:tcBorders>
          </w:tcPr>
          <w:p>
            <w:pPr>
              <w:pStyle w:val="0"/>
            </w:pPr>
            <w:r>
              <w:rPr>
                <w:sz w:val="24"/>
              </w:rPr>
              <w:t xml:space="preserve">Профессиональное обучение и дополнительное профессиональное образование безработных и отдельных категорий граждан, включая обучение в другой местности</w:t>
            </w:r>
          </w:p>
        </w:tc>
        <w:tc>
          <w:tcPr>
            <w:tcW w:w="3118" w:type="dxa"/>
            <w:tcBorders>
              <w:bottom w:val="nil"/>
            </w:tcBorders>
          </w:tcPr>
          <w:p>
            <w:pPr>
              <w:pStyle w:val="0"/>
            </w:pPr>
            <w:r>
              <w:rPr>
                <w:sz w:val="24"/>
              </w:rPr>
              <w:t xml:space="preserve">Профессиональное обучение граждан, признанных официально безработными, и отдельных категорий граждан в целях повышения их конкурентоспособности на рынке труда - ежегодно не менее 750 чел./отчет</w:t>
            </w:r>
          </w:p>
        </w:tc>
        <w:tc>
          <w:tcPr>
            <w:tcW w:w="1309" w:type="dxa"/>
            <w:tcBorders>
              <w:bottom w:val="nil"/>
            </w:tcBorders>
          </w:tcPr>
          <w:p>
            <w:pPr>
              <w:pStyle w:val="0"/>
              <w:jc w:val="center"/>
            </w:pPr>
            <w:r>
              <w:rPr>
                <w:sz w:val="24"/>
              </w:rPr>
              <w:t xml:space="preserve">2025-2036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государственной </w:t>
            </w:r>
            <w:hyperlink w:history="0" r:id="rId78" w:tooltip="Постановление Правительства Ленинградской области от 07.12.2015 N 466 (ред. от 30.03.2026) &quot;Об утверждении государственной программы Ленинградской области &quot;Содействие занятости населения Ленинградской области&quot; {КонсультантПлюс}">
              <w:r>
                <w:rPr>
                  <w:sz w:val="24"/>
                  <w:color w:val="0000ff"/>
                </w:rPr>
                <w:t xml:space="preserve">программы</w:t>
              </w:r>
            </w:hyperlink>
            <w:r>
              <w:rPr>
                <w:sz w:val="24"/>
              </w:rPr>
              <w:t xml:space="preserve"> Ленинградской области "Содействие занятости населения Ленинградской области", утвержденной постановлением Правительства Ленинградской области от 7 декабря 2015 года N 466</w:t>
            </w:r>
          </w:p>
        </w:tc>
      </w:tr>
      <w:tr>
        <w:tblPrEx>
          <w:tblBorders>
            <w:insideH w:val="nil"/>
          </w:tblBorders>
        </w:tblPrEx>
        <w:tc>
          <w:tcPr>
            <w:gridSpan w:val="6"/>
            <w:tcW w:w="13401" w:type="dxa"/>
            <w:tcBorders>
              <w:top w:val="nil"/>
            </w:tcBorders>
          </w:tcPr>
          <w:p>
            <w:pPr>
              <w:pStyle w:val="0"/>
              <w:jc w:val="both"/>
            </w:pPr>
            <w:r>
              <w:rPr>
                <w:sz w:val="24"/>
              </w:rPr>
              <w:t xml:space="preserve">(п. 1.4.3 в ред. </w:t>
            </w:r>
            <w:hyperlink w:history="0" r:id="rId7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1.4.4</w:t>
            </w:r>
          </w:p>
        </w:tc>
        <w:tc>
          <w:tcPr>
            <w:tcW w:w="3345" w:type="dxa"/>
            <w:tcBorders>
              <w:bottom w:val="nil"/>
            </w:tcBorders>
          </w:tcPr>
          <w:p>
            <w:pPr>
              <w:pStyle w:val="0"/>
            </w:pPr>
            <w:r>
              <w:rPr>
                <w:sz w:val="24"/>
              </w:rPr>
              <w:t xml:space="preserve">Организация предоставления финансовой поддержки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w:t>
            </w:r>
          </w:p>
        </w:tc>
        <w:tc>
          <w:tcPr>
            <w:tcW w:w="3118" w:type="dxa"/>
            <w:tcBorders>
              <w:bottom w:val="nil"/>
            </w:tcBorders>
          </w:tcPr>
          <w:p>
            <w:pPr>
              <w:pStyle w:val="0"/>
            </w:pPr>
            <w:r>
              <w:rPr>
                <w:sz w:val="24"/>
              </w:rPr>
              <w:t xml:space="preserve">Предоставление финансовой поддержки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государственной </w:t>
            </w:r>
            <w:hyperlink w:history="0" r:id="rId80" w:tooltip="Постановление Правительства Ленинградской области от 07.12.2015 N 466 (ред. от 30.03.2026) &quot;Об утверждении государственной программы Ленинградской области &quot;Содействие занятости населения Ленинградской области&quot; {КонсультантПлюс}">
              <w:r>
                <w:rPr>
                  <w:sz w:val="24"/>
                  <w:color w:val="0000ff"/>
                </w:rPr>
                <w:t xml:space="preserve">программы</w:t>
              </w:r>
            </w:hyperlink>
            <w:r>
              <w:rPr>
                <w:sz w:val="24"/>
              </w:rPr>
              <w:t xml:space="preserve"> Ленинградской области "Содействие занятости населения Ленинградской области", утвержденной постановлением Правительства Ленинградской области от 7 декабря 2015 года N 466</w:t>
            </w:r>
          </w:p>
        </w:tc>
      </w:tr>
      <w:tr>
        <w:tblPrEx>
          <w:tblBorders>
            <w:insideH w:val="nil"/>
          </w:tblBorders>
        </w:tblPrEx>
        <w:tc>
          <w:tcPr>
            <w:gridSpan w:val="6"/>
            <w:tcW w:w="13401" w:type="dxa"/>
            <w:tcBorders>
              <w:top w:val="nil"/>
            </w:tcBorders>
          </w:tcPr>
          <w:p>
            <w:pPr>
              <w:pStyle w:val="0"/>
              <w:jc w:val="both"/>
            </w:pPr>
            <w:r>
              <w:rPr>
                <w:sz w:val="24"/>
              </w:rPr>
              <w:t xml:space="preserve">(п. 1.4.4 в ред. </w:t>
            </w:r>
            <w:hyperlink w:history="0" r:id="rId81"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1.4.5</w:t>
            </w:r>
          </w:p>
        </w:tc>
        <w:tc>
          <w:tcPr>
            <w:tcW w:w="3345" w:type="dxa"/>
            <w:tcBorders>
              <w:bottom w:val="nil"/>
            </w:tcBorders>
          </w:tcPr>
          <w:p>
            <w:pPr>
              <w:pStyle w:val="0"/>
            </w:pPr>
            <w:r>
              <w:rPr>
                <w:sz w:val="24"/>
              </w:rPr>
              <w:t xml:space="preserve">Организация опережающего профессионального обучения работников организаций (предприятий)</w:t>
            </w:r>
          </w:p>
        </w:tc>
        <w:tc>
          <w:tcPr>
            <w:tcW w:w="3118" w:type="dxa"/>
            <w:tcBorders>
              <w:bottom w:val="nil"/>
            </w:tcBorders>
          </w:tcPr>
          <w:p>
            <w:pPr>
              <w:pStyle w:val="0"/>
            </w:pPr>
            <w:r>
              <w:rPr>
                <w:sz w:val="24"/>
              </w:rPr>
              <w:t xml:space="preserve">Сохранение занятости работников, находящихся под угрозой увольнения, а также работников организаций (предприятий), осуществляющих реструктуризацию и(или) модернизацию производства, - ежегодно не менее 650 чел./отчет</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государственной </w:t>
            </w:r>
            <w:hyperlink w:history="0" r:id="rId82" w:tooltip="Постановление Правительства Ленинградской области от 07.12.2015 N 466 (ред. от 30.03.2026) &quot;Об утверждении государственной программы Ленинградской области &quot;Содействие занятости населения Ленинградской области&quot; {КонсультантПлюс}">
              <w:r>
                <w:rPr>
                  <w:sz w:val="24"/>
                  <w:color w:val="0000ff"/>
                </w:rPr>
                <w:t xml:space="preserve">программы</w:t>
              </w:r>
            </w:hyperlink>
            <w:r>
              <w:rPr>
                <w:sz w:val="24"/>
              </w:rPr>
              <w:t xml:space="preserve"> Ленинградской области "Содействие занятости населения Ленинградской области", утвержденной постановлением Правительства Ленинградской области от 7 декабря 2015 года N 466</w:t>
            </w:r>
          </w:p>
        </w:tc>
      </w:tr>
      <w:tr>
        <w:tblPrEx>
          <w:tblBorders>
            <w:insideH w:val="nil"/>
          </w:tblBorders>
        </w:tblPrEx>
        <w:tc>
          <w:tcPr>
            <w:gridSpan w:val="6"/>
            <w:tcW w:w="13401" w:type="dxa"/>
            <w:tcBorders>
              <w:top w:val="nil"/>
            </w:tcBorders>
          </w:tcPr>
          <w:p>
            <w:pPr>
              <w:pStyle w:val="0"/>
              <w:jc w:val="both"/>
            </w:pPr>
            <w:r>
              <w:rPr>
                <w:sz w:val="24"/>
              </w:rPr>
              <w:t xml:space="preserve">(п. 1.4.5 в ред. </w:t>
            </w:r>
            <w:hyperlink w:history="0" r:id="rId8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c>
          <w:tcPr>
            <w:tcW w:w="737" w:type="dxa"/>
          </w:tcPr>
          <w:p>
            <w:pPr>
              <w:pStyle w:val="0"/>
              <w:jc w:val="center"/>
            </w:pPr>
            <w:r>
              <w:rPr>
                <w:sz w:val="24"/>
              </w:rPr>
              <w:t xml:space="preserve">1.5</w:t>
            </w:r>
          </w:p>
        </w:tc>
        <w:tc>
          <w:tcPr>
            <w:tcW w:w="3345" w:type="dxa"/>
          </w:tcPr>
          <w:p>
            <w:pPr>
              <w:pStyle w:val="0"/>
            </w:pPr>
            <w:r>
              <w:rPr>
                <w:sz w:val="24"/>
              </w:rPr>
              <w:t xml:space="preserve">Содействие занятости отдельных категорий граждан (женщин, воспитывающих детей; инвалидов; лиц старшего поколения):</w:t>
            </w:r>
          </w:p>
        </w:tc>
        <w:tc>
          <w:tcPr>
            <w:tcW w:w="3118" w:type="dxa"/>
          </w:tcPr>
          <w:p>
            <w:pPr>
              <w:pStyle w:val="0"/>
            </w:pPr>
            <w:r>
              <w:rPr>
                <w:sz w:val="24"/>
              </w:rPr>
            </w:r>
          </w:p>
        </w:tc>
        <w:tc>
          <w:tcPr>
            <w:tcW w:w="1309" w:type="dxa"/>
          </w:tcPr>
          <w:p>
            <w:pPr>
              <w:pStyle w:val="0"/>
              <w:jc w:val="center"/>
            </w:pPr>
            <w:r>
              <w:rPr>
                <w:sz w:val="24"/>
              </w:rPr>
            </w:r>
          </w:p>
        </w:tc>
        <w:tc>
          <w:tcPr>
            <w:tcW w:w="2284" w:type="dxa"/>
          </w:tcPr>
          <w:p>
            <w:pPr>
              <w:pStyle w:val="0"/>
            </w:pPr>
            <w:r>
              <w:rPr>
                <w:sz w:val="24"/>
              </w:rPr>
            </w:r>
          </w:p>
        </w:tc>
        <w:tc>
          <w:tcPr>
            <w:tcW w:w="2608" w:type="dxa"/>
          </w:tcPr>
          <w:p>
            <w:pPr>
              <w:pStyle w:val="0"/>
            </w:pPr>
            <w:r>
              <w:rPr>
                <w:sz w:val="24"/>
              </w:rPr>
            </w:r>
          </w:p>
        </w:tc>
      </w:tr>
      <w:tr>
        <w:tblPrEx>
          <w:tblBorders>
            <w:insideH w:val="nil"/>
          </w:tblBorders>
        </w:tblPrEx>
        <w:tc>
          <w:tcPr>
            <w:tcW w:w="737" w:type="dxa"/>
            <w:tcBorders>
              <w:bottom w:val="nil"/>
            </w:tcBorders>
          </w:tcPr>
          <w:p>
            <w:pPr>
              <w:pStyle w:val="0"/>
              <w:jc w:val="center"/>
            </w:pPr>
            <w:r>
              <w:rPr>
                <w:sz w:val="24"/>
              </w:rPr>
              <w:t xml:space="preserve">1.5.1</w:t>
            </w:r>
          </w:p>
        </w:tc>
        <w:tc>
          <w:tcPr>
            <w:tcW w:w="3345" w:type="dxa"/>
            <w:tcBorders>
              <w:bottom w:val="nil"/>
            </w:tcBorders>
          </w:tcPr>
          <w:p>
            <w:pPr>
              <w:pStyle w:val="0"/>
            </w:pPr>
            <w:r>
              <w:rPr>
                <w:sz w:val="24"/>
              </w:rPr>
              <w:t xml:space="preserve">Создание для детей новых мест в дошкольных образовательных организациях</w:t>
            </w:r>
          </w:p>
        </w:tc>
        <w:tc>
          <w:tcPr>
            <w:tcW w:w="3118" w:type="dxa"/>
            <w:tcBorders>
              <w:bottom w:val="nil"/>
            </w:tcBorders>
          </w:tcPr>
          <w:p>
            <w:pPr>
              <w:pStyle w:val="0"/>
            </w:pPr>
            <w:r>
              <w:rPr>
                <w:sz w:val="24"/>
              </w:rPr>
              <w:t xml:space="preserve">Обеспечение доступности, повышение эффективности и качества дошкольного образования:</w:t>
            </w:r>
          </w:p>
          <w:p>
            <w:pPr>
              <w:pStyle w:val="0"/>
            </w:pPr>
            <w:r>
              <w:rPr>
                <w:sz w:val="24"/>
              </w:rPr>
              <w:t xml:space="preserve">2025 год - 3389 мест,</w:t>
            </w:r>
          </w:p>
          <w:p>
            <w:pPr>
              <w:pStyle w:val="0"/>
            </w:pPr>
            <w:r>
              <w:rPr>
                <w:sz w:val="24"/>
              </w:rPr>
              <w:t xml:space="preserve">2026 год - 1230 мест,</w:t>
            </w:r>
          </w:p>
          <w:p>
            <w:pPr>
              <w:pStyle w:val="0"/>
            </w:pPr>
            <w:r>
              <w:rPr>
                <w:sz w:val="24"/>
              </w:rPr>
              <w:t xml:space="preserve">2027 год - 1685 мест,</w:t>
            </w:r>
          </w:p>
          <w:p>
            <w:pPr>
              <w:pStyle w:val="0"/>
            </w:pPr>
            <w:r>
              <w:rPr>
                <w:sz w:val="24"/>
              </w:rPr>
              <w:t xml:space="preserve">2028 год - 850 мест,</w:t>
            </w:r>
          </w:p>
          <w:p>
            <w:pPr>
              <w:pStyle w:val="0"/>
            </w:pPr>
            <w:r>
              <w:rPr>
                <w:sz w:val="24"/>
              </w:rPr>
              <w:t xml:space="preserve">2029 год - 850 мест,</w:t>
            </w:r>
          </w:p>
          <w:p>
            <w:pPr>
              <w:pStyle w:val="0"/>
            </w:pPr>
            <w:r>
              <w:rPr>
                <w:sz w:val="24"/>
              </w:rPr>
              <w:t xml:space="preserve">2030 год - 850 мест,</w:t>
            </w:r>
          </w:p>
          <w:p>
            <w:pPr>
              <w:pStyle w:val="0"/>
            </w:pPr>
            <w:r>
              <w:rPr>
                <w:sz w:val="24"/>
              </w:rPr>
              <w:t xml:space="preserve">2031 год - 850 мест,</w:t>
            </w:r>
          </w:p>
          <w:p>
            <w:pPr>
              <w:pStyle w:val="0"/>
            </w:pPr>
            <w:r>
              <w:rPr>
                <w:sz w:val="24"/>
              </w:rPr>
              <w:t xml:space="preserve">2032 год - 850 мест,</w:t>
            </w:r>
          </w:p>
          <w:p>
            <w:pPr>
              <w:pStyle w:val="0"/>
            </w:pPr>
            <w:r>
              <w:rPr>
                <w:sz w:val="24"/>
              </w:rPr>
              <w:t xml:space="preserve">2033 год - 850 мест,</w:t>
            </w:r>
          </w:p>
          <w:p>
            <w:pPr>
              <w:pStyle w:val="0"/>
            </w:pPr>
            <w:r>
              <w:rPr>
                <w:sz w:val="24"/>
              </w:rPr>
              <w:t xml:space="preserve">2034 год - 850 мест,</w:t>
            </w:r>
          </w:p>
          <w:p>
            <w:pPr>
              <w:pStyle w:val="0"/>
            </w:pPr>
            <w:r>
              <w:rPr>
                <w:sz w:val="24"/>
              </w:rPr>
              <w:t xml:space="preserve">2035 год - 850 мест,</w:t>
            </w:r>
          </w:p>
          <w:p>
            <w:pPr>
              <w:pStyle w:val="0"/>
            </w:pPr>
            <w:r>
              <w:rPr>
                <w:sz w:val="24"/>
              </w:rPr>
              <w:t xml:space="preserve">2036 год - 850 мест</w:t>
            </w:r>
          </w:p>
        </w:tc>
        <w:tc>
          <w:tcPr>
            <w:tcW w:w="1309" w:type="dxa"/>
            <w:tcBorders>
              <w:bottom w:val="nil"/>
            </w:tcBorders>
          </w:tcPr>
          <w:p>
            <w:pPr>
              <w:pStyle w:val="0"/>
              <w:jc w:val="center"/>
            </w:pPr>
            <w:r>
              <w:rPr>
                <w:sz w:val="24"/>
              </w:rPr>
              <w:t xml:space="preserve">2025-2036 годы</w:t>
            </w:r>
          </w:p>
        </w:tc>
        <w:tc>
          <w:tcPr>
            <w:tcW w:w="2284" w:type="dxa"/>
            <w:tcBorders>
              <w:bottom w:val="nil"/>
            </w:tcBorders>
          </w:tcPr>
          <w:p>
            <w:pPr>
              <w:pStyle w:val="0"/>
            </w:pPr>
            <w:r>
              <w:rPr>
                <w:sz w:val="24"/>
              </w:rPr>
              <w:t xml:space="preserve">Комитет общего и профессионального образования Ленинградской области,</w:t>
            </w:r>
          </w:p>
          <w:p>
            <w:pPr>
              <w:pStyle w:val="0"/>
            </w:pPr>
            <w:r>
              <w:rPr>
                <w:sz w:val="24"/>
              </w:rPr>
              <w:t xml:space="preserve">комитет по строительству Ленинградской области</w:t>
            </w:r>
          </w:p>
        </w:tc>
        <w:tc>
          <w:tcPr>
            <w:tcW w:w="2608" w:type="dxa"/>
            <w:tcBorders>
              <w:bottom w:val="nil"/>
            </w:tcBorders>
          </w:tcPr>
          <w:p>
            <w:pPr>
              <w:pStyle w:val="0"/>
            </w:pPr>
            <w:r>
              <w:rPr>
                <w:sz w:val="24"/>
              </w:rPr>
              <w:t xml:space="preserve">В рамках реализации государственной </w:t>
            </w:r>
            <w:hyperlink w:history="0" r:id="rId84" w:tooltip="Постановление Правительства Ленинградской области от 14.11.2013 N 398 (ред. от 17.06.2026) &quot;О государственной программе Ленинградской области &quot;Современное образование Ленинградской области&quot; {КонсультантПлюс}">
              <w:r>
                <w:rPr>
                  <w:sz w:val="24"/>
                  <w:color w:val="0000ff"/>
                </w:rPr>
                <w:t xml:space="preserve">программы</w:t>
              </w:r>
            </w:hyperlink>
            <w:r>
              <w:rPr>
                <w:sz w:val="24"/>
              </w:rPr>
              <w:t xml:space="preserve"> Ленинградской области "Современное образование Ленинградской области", утвержденной постановлением Правительства Ленинградской области от 14 ноября 2013 года N 398</w:t>
            </w:r>
          </w:p>
        </w:tc>
      </w:tr>
      <w:tr>
        <w:tblPrEx>
          <w:tblBorders>
            <w:insideH w:val="nil"/>
          </w:tblBorders>
        </w:tblPrEx>
        <w:tc>
          <w:tcPr>
            <w:gridSpan w:val="6"/>
            <w:tcW w:w="13401" w:type="dxa"/>
            <w:tcBorders>
              <w:top w:val="nil"/>
            </w:tcBorders>
          </w:tcPr>
          <w:p>
            <w:pPr>
              <w:pStyle w:val="0"/>
              <w:jc w:val="both"/>
            </w:pPr>
            <w:r>
              <w:rPr>
                <w:sz w:val="24"/>
              </w:rPr>
              <w:t xml:space="preserve">(п. 1.5.1 в ред. </w:t>
            </w:r>
            <w:hyperlink w:history="0" r:id="rId85"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1.5.2</w:t>
            </w:r>
          </w:p>
        </w:tc>
        <w:tc>
          <w:tcPr>
            <w:tcW w:w="3345" w:type="dxa"/>
            <w:tcBorders>
              <w:bottom w:val="nil"/>
            </w:tcBorders>
          </w:tcPr>
          <w:p>
            <w:pPr>
              <w:pStyle w:val="0"/>
            </w:pPr>
            <w:r>
              <w:rPr>
                <w:sz w:val="24"/>
              </w:rPr>
              <w:t xml:space="preserve">Освобождение от платы за детский сад родителей в соответствии с критериями нуждаемости: малообеспеченные, многодетные семьи, имеющие детей-инвалидов</w:t>
            </w:r>
          </w:p>
        </w:tc>
        <w:tc>
          <w:tcPr>
            <w:tcW w:w="3118" w:type="dxa"/>
            <w:tcBorders>
              <w:bottom w:val="nil"/>
            </w:tcBorders>
          </w:tcPr>
          <w:p>
            <w:pPr>
              <w:pStyle w:val="0"/>
            </w:pPr>
            <w:r>
              <w:rPr>
                <w:sz w:val="24"/>
              </w:rPr>
              <w:t xml:space="preserve">Предоставление социальной поддержки 100 проц. родителей детей дошкольного возраста, обратившихся за мерой поддержки/отчет</w:t>
            </w:r>
          </w:p>
        </w:tc>
        <w:tc>
          <w:tcPr>
            <w:tcW w:w="1309" w:type="dxa"/>
            <w:tcBorders>
              <w:bottom w:val="nil"/>
            </w:tcBorders>
          </w:tcPr>
          <w:p>
            <w:pPr>
              <w:pStyle w:val="0"/>
              <w:jc w:val="center"/>
            </w:pPr>
            <w:r>
              <w:rPr>
                <w:sz w:val="24"/>
              </w:rPr>
              <w:t xml:space="preserve">2025-2030 годы</w:t>
            </w:r>
          </w:p>
        </w:tc>
        <w:tc>
          <w:tcPr>
            <w:tcW w:w="2284" w:type="dxa"/>
            <w:tcBorders>
              <w:bottom w:val="nil"/>
            </w:tcBorders>
          </w:tcPr>
          <w:p>
            <w:pPr>
              <w:pStyle w:val="0"/>
            </w:pPr>
            <w:r>
              <w:rPr>
                <w:sz w:val="24"/>
              </w:rPr>
              <w:t xml:space="preserve">Комитет общего и профессионального образования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86"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1.5.2 в ред. </w:t>
            </w:r>
            <w:hyperlink w:history="0" r:id="rId87"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w:t>
            </w:r>
          </w:p>
          <w:p>
            <w:pPr>
              <w:pStyle w:val="0"/>
              <w:jc w:val="both"/>
            </w:pPr>
            <w:r>
              <w:rPr>
                <w:sz w:val="24"/>
              </w:rPr>
              <w:t xml:space="preserve">N 891)</w:t>
            </w:r>
          </w:p>
        </w:tc>
      </w:tr>
      <w:tr>
        <w:tblPrEx>
          <w:tblBorders>
            <w:insideH w:val="nil"/>
          </w:tblBorders>
        </w:tblPrEx>
        <w:tc>
          <w:tcPr>
            <w:tcW w:w="737" w:type="dxa"/>
            <w:tcBorders>
              <w:bottom w:val="nil"/>
            </w:tcBorders>
          </w:tcPr>
          <w:p>
            <w:pPr>
              <w:pStyle w:val="0"/>
              <w:jc w:val="center"/>
            </w:pPr>
            <w:r>
              <w:rPr>
                <w:sz w:val="24"/>
              </w:rPr>
              <w:t xml:space="preserve">1.5.3</w:t>
            </w:r>
          </w:p>
        </w:tc>
        <w:tc>
          <w:tcPr>
            <w:tcW w:w="3345" w:type="dxa"/>
            <w:tcBorders>
              <w:bottom w:val="nil"/>
            </w:tcBorders>
          </w:tcPr>
          <w:p>
            <w:pPr>
              <w:pStyle w:val="0"/>
            </w:pPr>
            <w:r>
              <w:rPr>
                <w:sz w:val="24"/>
              </w:rPr>
              <w:t xml:space="preserve">Организация профессионального обучения и дополнительного профессионального образования отдельных категорий граждан в рамках национального проекта "Кадры"</w:t>
            </w:r>
          </w:p>
        </w:tc>
        <w:tc>
          <w:tcPr>
            <w:tcW w:w="3118" w:type="dxa"/>
            <w:tcBorders>
              <w:bottom w:val="nil"/>
            </w:tcBorders>
          </w:tcPr>
          <w:p>
            <w:pPr>
              <w:pStyle w:val="0"/>
            </w:pPr>
            <w:r>
              <w:rPr>
                <w:sz w:val="24"/>
              </w:rPr>
              <w:t xml:space="preserve">Профессиональное обучение и дополнительное профессиональное образование отдельных категорий граждан в целях приобретения или развития имеющихся знаний, компетенций и навыков для обеспечения их занятости в рамках национального проекта "Кадры" - ежегодно не менее 2000 чел./отчет</w:t>
            </w:r>
          </w:p>
        </w:tc>
        <w:tc>
          <w:tcPr>
            <w:tcW w:w="1309" w:type="dxa"/>
            <w:tcBorders>
              <w:bottom w:val="nil"/>
            </w:tcBorders>
          </w:tcPr>
          <w:p>
            <w:pPr>
              <w:pStyle w:val="0"/>
              <w:jc w:val="center"/>
            </w:pPr>
            <w:r>
              <w:rPr>
                <w:sz w:val="24"/>
              </w:rPr>
              <w:t xml:space="preserve">2025-2036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Средства федерального бюджета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"Активные меры содействия занятости" национального проекта "Кадры"</w:t>
            </w:r>
          </w:p>
        </w:tc>
      </w:tr>
      <w:tr>
        <w:tblPrEx>
          <w:tblBorders>
            <w:insideH w:val="nil"/>
          </w:tblBorders>
        </w:tblPrEx>
        <w:tc>
          <w:tcPr>
            <w:gridSpan w:val="6"/>
            <w:tcW w:w="13401" w:type="dxa"/>
            <w:tcBorders>
              <w:top w:val="nil"/>
            </w:tcBorders>
          </w:tcPr>
          <w:p>
            <w:pPr>
              <w:pStyle w:val="0"/>
              <w:jc w:val="both"/>
            </w:pPr>
            <w:r>
              <w:rPr>
                <w:sz w:val="24"/>
              </w:rPr>
              <w:t xml:space="preserve">(п. 1.5.3 в ред. </w:t>
            </w:r>
            <w:hyperlink w:history="0" r:id="rId8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1.5.4</w:t>
            </w:r>
          </w:p>
        </w:tc>
        <w:tc>
          <w:tcPr>
            <w:gridSpan w:val="5"/>
            <w:tcW w:w="12664" w:type="dxa"/>
            <w:tcBorders>
              <w:bottom w:val="nil"/>
            </w:tcBorders>
          </w:tcPr>
          <w:p>
            <w:pPr>
              <w:pStyle w:val="0"/>
              <w:jc w:val="both"/>
            </w:pPr>
            <w:r>
              <w:rPr>
                <w:sz w:val="24"/>
              </w:rPr>
              <w:t xml:space="preserve">Утратил силу. - </w:t>
            </w:r>
            <w:hyperlink w:history="0" r:id="rId89"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22.10.2025 N 891</w:t>
            </w:r>
          </w:p>
        </w:tc>
      </w:tr>
      <w:tr>
        <w:tc>
          <w:tcPr>
            <w:tcW w:w="737" w:type="dxa"/>
          </w:tcPr>
          <w:p>
            <w:pPr>
              <w:pStyle w:val="0"/>
              <w:jc w:val="center"/>
            </w:pPr>
            <w:r>
              <w:rPr>
                <w:sz w:val="24"/>
              </w:rPr>
              <w:t xml:space="preserve">1.6</w:t>
            </w:r>
          </w:p>
        </w:tc>
        <w:tc>
          <w:tcPr>
            <w:tcW w:w="3345" w:type="dxa"/>
          </w:tcPr>
          <w:p>
            <w:pPr>
              <w:pStyle w:val="0"/>
            </w:pPr>
            <w:r>
              <w:rPr>
                <w:sz w:val="24"/>
              </w:rPr>
              <w:t xml:space="preserve">Содействие самозанятости и поддержка индивидуальной предпринимательской инициативы</w:t>
            </w:r>
          </w:p>
        </w:tc>
        <w:tc>
          <w:tcPr>
            <w:tcW w:w="3118" w:type="dxa"/>
          </w:tcPr>
          <w:p>
            <w:pPr>
              <w:pStyle w:val="0"/>
            </w:pPr>
            <w:r>
              <w:rPr>
                <w:sz w:val="24"/>
              </w:rPr>
            </w:r>
          </w:p>
        </w:tc>
        <w:tc>
          <w:tcPr>
            <w:tcW w:w="1309" w:type="dxa"/>
          </w:tcPr>
          <w:p>
            <w:pPr>
              <w:pStyle w:val="0"/>
              <w:jc w:val="center"/>
            </w:pPr>
            <w:r>
              <w:rPr>
                <w:sz w:val="24"/>
              </w:rPr>
            </w:r>
          </w:p>
        </w:tc>
        <w:tc>
          <w:tcPr>
            <w:tcW w:w="2284" w:type="dxa"/>
          </w:tcPr>
          <w:p>
            <w:pPr>
              <w:pStyle w:val="0"/>
            </w:pPr>
            <w:r>
              <w:rPr>
                <w:sz w:val="24"/>
              </w:rPr>
            </w:r>
          </w:p>
        </w:tc>
        <w:tc>
          <w:tcPr>
            <w:tcW w:w="2608" w:type="dxa"/>
          </w:tcPr>
          <w:p>
            <w:pPr>
              <w:pStyle w:val="0"/>
            </w:pPr>
            <w:r>
              <w:rPr>
                <w:sz w:val="24"/>
              </w:rPr>
            </w:r>
          </w:p>
        </w:tc>
      </w:tr>
      <w:tr>
        <w:tblPrEx>
          <w:tblBorders>
            <w:insideH w:val="nil"/>
          </w:tblBorders>
        </w:tblPrEx>
        <w:tc>
          <w:tcPr>
            <w:tcW w:w="737" w:type="dxa"/>
            <w:tcBorders>
              <w:bottom w:val="nil"/>
            </w:tcBorders>
          </w:tcPr>
          <w:p>
            <w:pPr>
              <w:pStyle w:val="0"/>
              <w:jc w:val="center"/>
            </w:pPr>
            <w:r>
              <w:rPr>
                <w:sz w:val="24"/>
              </w:rPr>
              <w:t xml:space="preserve">1.6.1 - 1.6.2</w:t>
            </w:r>
          </w:p>
        </w:tc>
        <w:tc>
          <w:tcPr>
            <w:gridSpan w:val="5"/>
            <w:tcW w:w="12664" w:type="dxa"/>
            <w:tcBorders>
              <w:bottom w:val="nil"/>
            </w:tcBorders>
          </w:tcPr>
          <w:p>
            <w:pPr>
              <w:pStyle w:val="0"/>
              <w:jc w:val="both"/>
            </w:pPr>
            <w:r>
              <w:rPr>
                <w:sz w:val="24"/>
              </w:rPr>
              <w:t xml:space="preserve">Утратили силу. - </w:t>
            </w:r>
            <w:hyperlink w:history="0" r:id="rId9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10.09.2026 N 709</w:t>
            </w:r>
          </w:p>
        </w:tc>
      </w:tr>
      <w:tr>
        <w:tc>
          <w:tcPr>
            <w:tcW w:w="737" w:type="dxa"/>
          </w:tcPr>
          <w:p>
            <w:pPr>
              <w:pStyle w:val="0"/>
              <w:jc w:val="center"/>
            </w:pPr>
            <w:r>
              <w:rPr>
                <w:sz w:val="24"/>
              </w:rPr>
              <w:t xml:space="preserve">1.6.3</w:t>
            </w:r>
          </w:p>
        </w:tc>
        <w:tc>
          <w:tcPr>
            <w:tcW w:w="3345" w:type="dxa"/>
          </w:tcPr>
          <w:p>
            <w:pPr>
              <w:pStyle w:val="0"/>
            </w:pPr>
            <w:r>
              <w:rPr>
                <w:sz w:val="24"/>
              </w:rPr>
              <w:t xml:space="preserve">Реализация программы по наставничеству для начинающих предпринимателей</w:t>
            </w:r>
          </w:p>
        </w:tc>
        <w:tc>
          <w:tcPr>
            <w:tcW w:w="3118" w:type="dxa"/>
          </w:tcPr>
          <w:p>
            <w:pPr>
              <w:pStyle w:val="0"/>
            </w:pPr>
            <w:r>
              <w:rPr>
                <w:sz w:val="24"/>
              </w:rPr>
              <w:t xml:space="preserve">Участие ежегодно в программе не менее 15 человек/отчет о результатах программы ежегодно</w:t>
            </w:r>
          </w:p>
        </w:tc>
        <w:tc>
          <w:tcPr>
            <w:tcW w:w="1309" w:type="dxa"/>
          </w:tcPr>
          <w:p>
            <w:pPr>
              <w:pStyle w:val="0"/>
              <w:jc w:val="center"/>
            </w:pPr>
            <w:r>
              <w:rPr>
                <w:sz w:val="24"/>
              </w:rPr>
              <w:t xml:space="preserve">2020-2030 годы</w:t>
            </w:r>
          </w:p>
        </w:tc>
        <w:tc>
          <w:tcPr>
            <w:tcW w:w="2284" w:type="dxa"/>
          </w:tcPr>
          <w:p>
            <w:pPr>
              <w:pStyle w:val="0"/>
            </w:pPr>
            <w:r>
              <w:rPr>
                <w:sz w:val="24"/>
              </w:rPr>
              <w:t xml:space="preserve">Комитет по развитию малого, среднего бизнеса и потребительского рынка Ленинградской области</w:t>
            </w:r>
          </w:p>
        </w:tc>
        <w:tc>
          <w:tcPr>
            <w:tcW w:w="2608" w:type="dxa"/>
          </w:tcPr>
          <w:p>
            <w:pPr>
              <w:pStyle w:val="0"/>
            </w:pPr>
            <w:r>
              <w:rPr>
                <w:sz w:val="24"/>
              </w:rPr>
              <w:t xml:space="preserve">В рамках финансирования реализации государственной </w:t>
            </w:r>
            <w:hyperlink w:history="0" r:id="rId91" w:tooltip="Постановление Правительства Ленинградской области от 14.11.2013 N 394 (ред. от 29.01.2026) &quot;Об утверждении государственной программы Ленинградской области &quot;Стимулирование экономической активности Ленинградской области&quot; {КонсультантПлюс}">
              <w:r>
                <w:rPr>
                  <w:sz w:val="24"/>
                  <w:color w:val="0000ff"/>
                </w:rPr>
                <w:t xml:space="preserve">программы</w:t>
              </w:r>
            </w:hyperlink>
            <w:r>
              <w:rPr>
                <w:sz w:val="24"/>
              </w:rPr>
              <w:t xml:space="preserve">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 14 ноября 2013 года N 394</w:t>
            </w:r>
          </w:p>
        </w:tc>
      </w:tr>
      <w:tr>
        <w:tblPrEx>
          <w:tblBorders>
            <w:insideH w:val="nil"/>
          </w:tblBorders>
        </w:tblPrEx>
        <w:tc>
          <w:tcPr>
            <w:tcW w:w="737" w:type="dxa"/>
            <w:tcBorders>
              <w:bottom w:val="nil"/>
            </w:tcBorders>
          </w:tcPr>
          <w:p>
            <w:pPr>
              <w:pStyle w:val="0"/>
              <w:jc w:val="center"/>
            </w:pPr>
            <w:r>
              <w:rPr>
                <w:sz w:val="24"/>
              </w:rPr>
              <w:t xml:space="preserve">1.6.4</w:t>
            </w:r>
          </w:p>
        </w:tc>
        <w:tc>
          <w:tcPr>
            <w:tcW w:w="3345" w:type="dxa"/>
            <w:tcBorders>
              <w:bottom w:val="nil"/>
            </w:tcBorders>
          </w:tcPr>
          <w:p>
            <w:pPr>
              <w:pStyle w:val="0"/>
            </w:pPr>
            <w:r>
              <w:rPr>
                <w:sz w:val="24"/>
              </w:rPr>
              <w:t xml:space="preserve">Содействие в организации предпринимательской деятельности, в том числе в рамках программы "Мама-предприниматель", центров "Мой бизнес"</w:t>
            </w:r>
          </w:p>
        </w:tc>
        <w:tc>
          <w:tcPr>
            <w:tcW w:w="3118" w:type="dxa"/>
            <w:tcBorders>
              <w:bottom w:val="nil"/>
            </w:tcBorders>
          </w:tcPr>
          <w:p>
            <w:pPr>
              <w:pStyle w:val="0"/>
            </w:pPr>
            <w:r>
              <w:rPr>
                <w:sz w:val="24"/>
              </w:rPr>
              <w:t xml:space="preserve">Участие ежегодно в программе не менее 20 человек/отчет о результатах программы ежегодно</w:t>
            </w:r>
          </w:p>
        </w:tc>
        <w:tc>
          <w:tcPr>
            <w:tcW w:w="1309" w:type="dxa"/>
            <w:tcBorders>
              <w:bottom w:val="nil"/>
            </w:tcBorders>
          </w:tcPr>
          <w:p>
            <w:pPr>
              <w:pStyle w:val="0"/>
              <w:jc w:val="center"/>
            </w:pPr>
            <w:r>
              <w:rPr>
                <w:sz w:val="24"/>
              </w:rPr>
              <w:t xml:space="preserve">2020-2030 годы</w:t>
            </w:r>
          </w:p>
        </w:tc>
        <w:tc>
          <w:tcPr>
            <w:tcW w:w="2284" w:type="dxa"/>
            <w:tcBorders>
              <w:bottom w:val="nil"/>
            </w:tcBorders>
          </w:tcPr>
          <w:p>
            <w:pPr>
              <w:pStyle w:val="0"/>
            </w:pPr>
            <w:r>
              <w:rPr>
                <w:sz w:val="24"/>
              </w:rPr>
              <w:t xml:space="preserve">Комитет по развитию малого, среднего бизнеса и потребительского рынка Ленинградской области</w:t>
            </w:r>
          </w:p>
        </w:tc>
        <w:tc>
          <w:tcPr>
            <w:tcW w:w="2608" w:type="dxa"/>
            <w:tcBorders>
              <w:bottom w:val="nil"/>
            </w:tcBorders>
          </w:tcPr>
          <w:p>
            <w:pPr>
              <w:pStyle w:val="0"/>
            </w:pPr>
            <w:r>
              <w:rPr>
                <w:sz w:val="24"/>
              </w:rPr>
              <w:t xml:space="preserve">В рамках финансирования реализации государственной </w:t>
            </w:r>
            <w:hyperlink w:history="0" r:id="rId92" w:tooltip="Постановление Правительства Ленинградской области от 14.11.2013 N 394 (ред. от 29.01.2026) &quot;Об утверждении государственной программы Ленинградской области &quot;Стимулирование экономической активности Ленинградской области&quot; {КонсультантПлюс}">
              <w:r>
                <w:rPr>
                  <w:sz w:val="24"/>
                  <w:color w:val="0000ff"/>
                </w:rPr>
                <w:t xml:space="preserve">программы</w:t>
              </w:r>
            </w:hyperlink>
            <w:r>
              <w:rPr>
                <w:sz w:val="24"/>
              </w:rPr>
              <w:t xml:space="preserve">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 14 ноября 2013 года N 394</w:t>
            </w:r>
          </w:p>
        </w:tc>
      </w:tr>
      <w:tr>
        <w:tblPrEx>
          <w:tblBorders>
            <w:insideH w:val="nil"/>
          </w:tblBorders>
        </w:tblPrEx>
        <w:tc>
          <w:tcPr>
            <w:gridSpan w:val="6"/>
            <w:tcW w:w="13401" w:type="dxa"/>
            <w:tcBorders>
              <w:top w:val="nil"/>
            </w:tcBorders>
          </w:tcPr>
          <w:p>
            <w:pPr>
              <w:pStyle w:val="0"/>
              <w:jc w:val="both"/>
            </w:pPr>
            <w:r>
              <w:rPr>
                <w:sz w:val="24"/>
              </w:rPr>
              <w:t xml:space="preserve">(п. 1.6 в ред. </w:t>
            </w:r>
            <w:hyperlink w:history="0" r:id="rId93"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18.03.2024</w:t>
            </w:r>
          </w:p>
          <w:p>
            <w:pPr>
              <w:pStyle w:val="0"/>
              <w:jc w:val="both"/>
            </w:pPr>
            <w:r>
              <w:rPr>
                <w:sz w:val="24"/>
              </w:rPr>
              <w:t xml:space="preserve">N 180)</w:t>
            </w:r>
          </w:p>
        </w:tc>
      </w:tr>
      <w:tr>
        <w:tc>
          <w:tcPr>
            <w:tcW w:w="737" w:type="dxa"/>
          </w:tcPr>
          <w:p>
            <w:pPr>
              <w:pStyle w:val="0"/>
              <w:jc w:val="center"/>
            </w:pPr>
            <w:r>
              <w:rPr>
                <w:sz w:val="24"/>
              </w:rPr>
              <w:t xml:space="preserve">1.7</w:t>
            </w:r>
          </w:p>
        </w:tc>
        <w:tc>
          <w:tcPr>
            <w:tcW w:w="3345" w:type="dxa"/>
          </w:tcPr>
          <w:p>
            <w:pPr>
              <w:pStyle w:val="0"/>
            </w:pPr>
            <w:r>
              <w:rPr>
                <w:sz w:val="24"/>
              </w:rPr>
              <w:t xml:space="preserve">В сфере сельского хозяйства</w:t>
            </w:r>
          </w:p>
        </w:tc>
        <w:tc>
          <w:tcPr>
            <w:tcW w:w="3118" w:type="dxa"/>
          </w:tcPr>
          <w:p>
            <w:pPr>
              <w:pStyle w:val="0"/>
            </w:pPr>
            <w:r>
              <w:rPr>
                <w:sz w:val="24"/>
              </w:rPr>
            </w:r>
          </w:p>
        </w:tc>
        <w:tc>
          <w:tcPr>
            <w:tcW w:w="1309" w:type="dxa"/>
          </w:tcPr>
          <w:p>
            <w:pPr>
              <w:pStyle w:val="0"/>
              <w:jc w:val="center"/>
            </w:pPr>
            <w:r>
              <w:rPr>
                <w:sz w:val="24"/>
              </w:rPr>
            </w:r>
          </w:p>
        </w:tc>
        <w:tc>
          <w:tcPr>
            <w:tcW w:w="2284" w:type="dxa"/>
          </w:tcPr>
          <w:p>
            <w:pPr>
              <w:pStyle w:val="0"/>
            </w:pPr>
            <w:r>
              <w:rPr>
                <w:sz w:val="24"/>
              </w:rPr>
            </w:r>
          </w:p>
        </w:tc>
        <w:tc>
          <w:tcPr>
            <w:tcW w:w="2608" w:type="dxa"/>
          </w:tcPr>
          <w:p>
            <w:pPr>
              <w:pStyle w:val="0"/>
            </w:pPr>
            <w:r>
              <w:rPr>
                <w:sz w:val="24"/>
              </w:rPr>
            </w:r>
          </w:p>
        </w:tc>
      </w:tr>
      <w:tr>
        <w:tblPrEx>
          <w:tblBorders>
            <w:insideH w:val="nil"/>
          </w:tblBorders>
        </w:tblPrEx>
        <w:tc>
          <w:tcPr>
            <w:tcW w:w="737" w:type="dxa"/>
            <w:tcBorders>
              <w:bottom w:val="nil"/>
            </w:tcBorders>
          </w:tcPr>
          <w:p>
            <w:pPr>
              <w:pStyle w:val="0"/>
              <w:jc w:val="center"/>
            </w:pPr>
            <w:r>
              <w:rPr>
                <w:sz w:val="24"/>
              </w:rPr>
              <w:t xml:space="preserve">1.7.1</w:t>
            </w:r>
          </w:p>
        </w:tc>
        <w:tc>
          <w:tcPr>
            <w:tcW w:w="3345" w:type="dxa"/>
            <w:tcBorders>
              <w:bottom w:val="nil"/>
            </w:tcBorders>
          </w:tcPr>
          <w:p>
            <w:pPr>
              <w:pStyle w:val="0"/>
            </w:pPr>
            <w:r>
              <w:rPr>
                <w:sz w:val="24"/>
              </w:rPr>
              <w:t xml:space="preserve">Обеспечение грантовой поддержки крестьянских (фермерских) хозяйств и сельскохозяйственных потребительских кооперативов в целях укрепления материально-технической базы и создания новых рабочих мест</w:t>
            </w:r>
          </w:p>
        </w:tc>
        <w:tc>
          <w:tcPr>
            <w:tcW w:w="3118" w:type="dxa"/>
            <w:tcBorders>
              <w:bottom w:val="nil"/>
            </w:tcBorders>
          </w:tcPr>
          <w:p>
            <w:pPr>
              <w:pStyle w:val="0"/>
            </w:pPr>
            <w:r>
              <w:rPr>
                <w:sz w:val="24"/>
              </w:rPr>
              <w:t xml:space="preserve">Количество крестьянских (фермерских) хозяйств и сельскохозяйственных потребительских кооперативов, получивших государственную поддержку на создание и развитие хозяйства, - 117 ед.</w:t>
            </w:r>
          </w:p>
        </w:tc>
        <w:tc>
          <w:tcPr>
            <w:tcW w:w="1309" w:type="dxa"/>
            <w:tcBorders>
              <w:bottom w:val="nil"/>
            </w:tcBorders>
          </w:tcPr>
          <w:p>
            <w:pPr>
              <w:pStyle w:val="0"/>
              <w:jc w:val="center"/>
            </w:pPr>
            <w:r>
              <w:rPr>
                <w:sz w:val="24"/>
              </w:rPr>
              <w:t xml:space="preserve">2019-2030 годы</w:t>
            </w:r>
          </w:p>
        </w:tc>
        <w:tc>
          <w:tcPr>
            <w:tcW w:w="2284" w:type="dxa"/>
            <w:tcBorders>
              <w:bottom w:val="nil"/>
            </w:tcBorders>
          </w:tcPr>
          <w:p>
            <w:pPr>
              <w:pStyle w:val="0"/>
            </w:pPr>
            <w:r>
              <w:rPr>
                <w:sz w:val="24"/>
              </w:rPr>
              <w:t xml:space="preserve">Комитет по агропромышленному и рыбохозяйственному комплексу Ленинградской области</w:t>
            </w:r>
          </w:p>
        </w:tc>
        <w:tc>
          <w:tcPr>
            <w:tcW w:w="2608" w:type="dxa"/>
            <w:tcBorders>
              <w:bottom w:val="nil"/>
            </w:tcBorders>
          </w:tcPr>
          <w:p>
            <w:pPr>
              <w:pStyle w:val="0"/>
            </w:pPr>
            <w:r>
              <w:rPr>
                <w:sz w:val="24"/>
              </w:rPr>
              <w:t xml:space="preserve">В рамках финансирования государственной </w:t>
            </w:r>
            <w:hyperlink w:history="0" r:id="rId94" w:tooltip="Постановление Правительства Ленинградской области от 29.12.2012 N 463 (ред. от 28.07.2026) &quot;О государственной программе Ленинградской области &quot;Развитие сельского хозяйства Ленинградской области&quot; {КонсультантПлюс}">
              <w:r>
                <w:rPr>
                  <w:sz w:val="24"/>
                  <w:color w:val="0000ff"/>
                </w:rPr>
                <w:t xml:space="preserve">программы</w:t>
              </w:r>
            </w:hyperlink>
            <w:r>
              <w:rPr>
                <w:sz w:val="24"/>
              </w:rPr>
              <w:t xml:space="preserve"> Ленинградской области "Развитие сельского хозяйства Ленинградской области", утвержденной постановлением Правительства Ленинградской области от 29 декабря 2012 года N 463</w:t>
            </w:r>
          </w:p>
        </w:tc>
      </w:tr>
      <w:tr>
        <w:tblPrEx>
          <w:tblBorders>
            <w:insideH w:val="nil"/>
          </w:tblBorders>
        </w:tblPrEx>
        <w:tc>
          <w:tcPr>
            <w:gridSpan w:val="6"/>
            <w:tcW w:w="13401" w:type="dxa"/>
            <w:tcBorders>
              <w:top w:val="nil"/>
            </w:tcBorders>
          </w:tcPr>
          <w:p>
            <w:pPr>
              <w:pStyle w:val="0"/>
              <w:jc w:val="both"/>
            </w:pPr>
            <w:r>
              <w:rPr>
                <w:sz w:val="24"/>
              </w:rPr>
              <w:t xml:space="preserve">(п. 1.7.1 в ред. </w:t>
            </w:r>
            <w:hyperlink w:history="0" r:id="rId95"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1.7.2</w:t>
            </w:r>
          </w:p>
        </w:tc>
        <w:tc>
          <w:tcPr>
            <w:tcW w:w="3345" w:type="dxa"/>
            <w:tcBorders>
              <w:bottom w:val="nil"/>
            </w:tcBorders>
          </w:tcPr>
          <w:p>
            <w:pPr>
              <w:pStyle w:val="0"/>
            </w:pPr>
            <w:r>
              <w:rPr>
                <w:sz w:val="24"/>
              </w:rPr>
              <w:t xml:space="preserve">Предоставление гражданам социальных выплат на строительство (приобретение) жилья в рамках отраслевого проекта "Развитие жилищного строительства на сельских территориях и повышение уровня благоустройства домовладений" государственной программы Ленинградской области "Комплексное развитие сельских территорий Ленинградской области"</w:t>
            </w:r>
          </w:p>
        </w:tc>
        <w:tc>
          <w:tcPr>
            <w:tcW w:w="3118" w:type="dxa"/>
            <w:tcBorders>
              <w:bottom w:val="nil"/>
            </w:tcBorders>
          </w:tcPr>
          <w:p>
            <w:pPr>
              <w:pStyle w:val="0"/>
            </w:pPr>
            <w:r>
              <w:rPr>
                <w:sz w:val="24"/>
              </w:rPr>
              <w:t xml:space="preserve">Ввод (приобретение) 41,0 тыс. кв. м жилых помещений (жилых домов) для граждан, проживающих на сельских территориях</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агропромышленному и рыбохозяйственному комплексу Ленинградской области,</w:t>
            </w:r>
          </w:p>
          <w:p>
            <w:pPr>
              <w:pStyle w:val="0"/>
            </w:pPr>
            <w:r>
              <w:rPr>
                <w:sz w:val="24"/>
              </w:rPr>
              <w:t xml:space="preserve">комитет по строительству Ленинградской области</w:t>
            </w:r>
          </w:p>
        </w:tc>
        <w:tc>
          <w:tcPr>
            <w:tcW w:w="2608" w:type="dxa"/>
            <w:tcBorders>
              <w:bottom w:val="nil"/>
            </w:tcBorders>
          </w:tcPr>
          <w:p>
            <w:pPr>
              <w:pStyle w:val="0"/>
            </w:pPr>
            <w:r>
              <w:rPr>
                <w:sz w:val="24"/>
              </w:rPr>
              <w:t xml:space="preserve">В рамках финансирования государственной </w:t>
            </w:r>
            <w:hyperlink w:history="0" r:id="rId96" w:tooltip="Постановление Правительства Ленинградской области от 27.12.2019 N 636 (ред. от 20.02.2026) &quot;О государственной программе Ленинградской области &quot;Комплексное развитие сельских территорий Ленинградской области&quot; {КонсультантПлюс}">
              <w:r>
                <w:rPr>
                  <w:sz w:val="24"/>
                  <w:color w:val="0000ff"/>
                </w:rPr>
                <w:t xml:space="preserve">программы</w:t>
              </w:r>
            </w:hyperlink>
            <w:r>
              <w:rPr>
                <w:sz w:val="24"/>
              </w:rPr>
              <w:t xml:space="preserve"> Ленинградской области "Комплексное развитие сельских территорий Ленинградской области", утвержденной постановлением Правительства Ленинградской области от 27 декабря 2019 года N 636</w:t>
            </w:r>
          </w:p>
        </w:tc>
      </w:tr>
      <w:tr>
        <w:tblPrEx>
          <w:tblBorders>
            <w:insideH w:val="nil"/>
          </w:tblBorders>
        </w:tblPrEx>
        <w:tc>
          <w:tcPr>
            <w:gridSpan w:val="6"/>
            <w:tcW w:w="13401" w:type="dxa"/>
            <w:tcBorders>
              <w:top w:val="nil"/>
            </w:tcBorders>
          </w:tcPr>
          <w:p>
            <w:pPr>
              <w:pStyle w:val="0"/>
              <w:jc w:val="both"/>
            </w:pPr>
            <w:r>
              <w:rPr>
                <w:sz w:val="24"/>
              </w:rPr>
              <w:t xml:space="preserve">(п. 1.7.2 в ред. </w:t>
            </w:r>
            <w:hyperlink w:history="0" r:id="rId97"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c>
          <w:tcPr>
            <w:tcW w:w="737" w:type="dxa"/>
          </w:tcPr>
          <w:p>
            <w:pPr>
              <w:pStyle w:val="0"/>
              <w:jc w:val="center"/>
            </w:pPr>
            <w:r>
              <w:rPr>
                <w:sz w:val="24"/>
              </w:rPr>
              <w:t xml:space="preserve">1.8</w:t>
            </w:r>
          </w:p>
        </w:tc>
        <w:tc>
          <w:tcPr>
            <w:tcW w:w="3345" w:type="dxa"/>
          </w:tcPr>
          <w:p>
            <w:pPr>
              <w:pStyle w:val="0"/>
            </w:pPr>
            <w:r>
              <w:rPr>
                <w:sz w:val="24"/>
              </w:rPr>
              <w:t xml:space="preserve">Организация работ по снижению неформальной занятости и легализации "теневых" доходов</w:t>
            </w:r>
          </w:p>
        </w:tc>
        <w:tc>
          <w:tcPr>
            <w:tcW w:w="3118" w:type="dxa"/>
          </w:tcPr>
          <w:p>
            <w:pPr>
              <w:pStyle w:val="0"/>
            </w:pPr>
            <w:r>
              <w:rPr>
                <w:sz w:val="24"/>
              </w:rPr>
            </w:r>
          </w:p>
        </w:tc>
        <w:tc>
          <w:tcPr>
            <w:tcW w:w="1309" w:type="dxa"/>
          </w:tcPr>
          <w:p>
            <w:pPr>
              <w:pStyle w:val="0"/>
              <w:jc w:val="center"/>
            </w:pPr>
            <w:r>
              <w:rPr>
                <w:sz w:val="24"/>
              </w:rPr>
            </w:r>
          </w:p>
        </w:tc>
        <w:tc>
          <w:tcPr>
            <w:tcW w:w="2284" w:type="dxa"/>
          </w:tcPr>
          <w:p>
            <w:pPr>
              <w:pStyle w:val="0"/>
            </w:pPr>
            <w:r>
              <w:rPr>
                <w:sz w:val="24"/>
              </w:rPr>
            </w:r>
          </w:p>
        </w:tc>
        <w:tc>
          <w:tcPr>
            <w:tcW w:w="2608" w:type="dxa"/>
          </w:tcPr>
          <w:p>
            <w:pPr>
              <w:pStyle w:val="0"/>
            </w:pPr>
            <w:r>
              <w:rPr>
                <w:sz w:val="24"/>
              </w:rPr>
            </w:r>
          </w:p>
        </w:tc>
      </w:tr>
      <w:tr>
        <w:tblPrEx>
          <w:tblBorders>
            <w:insideH w:val="nil"/>
          </w:tblBorders>
        </w:tblPrEx>
        <w:tc>
          <w:tcPr>
            <w:tcW w:w="737" w:type="dxa"/>
            <w:tcBorders>
              <w:bottom w:val="nil"/>
            </w:tcBorders>
          </w:tcPr>
          <w:p>
            <w:pPr>
              <w:pStyle w:val="0"/>
              <w:jc w:val="center"/>
            </w:pPr>
            <w:r>
              <w:rPr>
                <w:sz w:val="24"/>
              </w:rPr>
              <w:t xml:space="preserve">1.8.1</w:t>
            </w:r>
          </w:p>
        </w:tc>
        <w:tc>
          <w:tcPr>
            <w:tcW w:w="3345" w:type="dxa"/>
            <w:tcBorders>
              <w:bottom w:val="nil"/>
            </w:tcBorders>
          </w:tcPr>
          <w:p>
            <w:pPr>
              <w:pStyle w:val="0"/>
            </w:pPr>
            <w:r>
              <w:rPr>
                <w:sz w:val="24"/>
              </w:rPr>
              <w:t xml:space="preserve">Размещение публикаций о негативных последствиях сокрытия фактической заработной платы и ведения "теневого" бизнеса, о работодателях, допускающих нарушения трудового законодательства в части выплаты заработной платы и официального трудоустройства работников, в средствах массовой информации и на официальных интернет-сайтах</w:t>
            </w:r>
          </w:p>
        </w:tc>
        <w:tc>
          <w:tcPr>
            <w:tcW w:w="3118" w:type="dxa"/>
            <w:tcBorders>
              <w:bottom w:val="nil"/>
            </w:tcBorders>
          </w:tcPr>
          <w:p>
            <w:pPr>
              <w:pStyle w:val="0"/>
            </w:pPr>
            <w:r>
              <w:rPr>
                <w:sz w:val="24"/>
              </w:rPr>
              <w:t xml:space="preserve">Информация на официальном сайте комитета по труду и занятости населения Ленинградской области</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Финансирование не требуется</w:t>
            </w:r>
          </w:p>
        </w:tc>
      </w:tr>
      <w:tr>
        <w:tblPrEx>
          <w:tblBorders>
            <w:insideH w:val="nil"/>
          </w:tblBorders>
        </w:tblPrEx>
        <w:tc>
          <w:tcPr>
            <w:gridSpan w:val="6"/>
            <w:tcW w:w="13401" w:type="dxa"/>
            <w:tcBorders>
              <w:top w:val="nil"/>
            </w:tcBorders>
          </w:tcPr>
          <w:p>
            <w:pPr>
              <w:pStyle w:val="0"/>
              <w:jc w:val="both"/>
            </w:pPr>
            <w:r>
              <w:rPr>
                <w:sz w:val="24"/>
              </w:rPr>
              <w:t xml:space="preserve">(п. 1.8.1 в ред. </w:t>
            </w:r>
            <w:hyperlink w:history="0" r:id="rId9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1.8.2</w:t>
            </w:r>
          </w:p>
        </w:tc>
        <w:tc>
          <w:tcPr>
            <w:tcW w:w="3345" w:type="dxa"/>
            <w:tcBorders>
              <w:bottom w:val="nil"/>
            </w:tcBorders>
          </w:tcPr>
          <w:p>
            <w:pPr>
              <w:pStyle w:val="0"/>
            </w:pPr>
            <w:r>
              <w:rPr>
                <w:sz w:val="24"/>
              </w:rPr>
              <w:t xml:space="preserve">Проведение разъяснительной работы, в том числе общественных обсуждений, встреч и разъяснительных бесед, с работниками и работодателями по вопросам соблюдения трудового законодательства в части трудовых отношений и оплаты труда</w:t>
            </w:r>
          </w:p>
        </w:tc>
        <w:tc>
          <w:tcPr>
            <w:tcW w:w="3118" w:type="dxa"/>
            <w:tcBorders>
              <w:bottom w:val="nil"/>
            </w:tcBorders>
          </w:tcPr>
          <w:p>
            <w:pPr>
              <w:pStyle w:val="0"/>
            </w:pPr>
            <w:r>
              <w:rPr>
                <w:sz w:val="24"/>
              </w:rPr>
              <w:t xml:space="preserve">Отчет</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Финансирование не требуется</w:t>
            </w:r>
          </w:p>
        </w:tc>
      </w:tr>
      <w:tr>
        <w:tblPrEx>
          <w:tblBorders>
            <w:insideH w:val="nil"/>
          </w:tblBorders>
        </w:tblPrEx>
        <w:tc>
          <w:tcPr>
            <w:gridSpan w:val="6"/>
            <w:tcW w:w="13401" w:type="dxa"/>
            <w:tcBorders>
              <w:top w:val="nil"/>
            </w:tcBorders>
          </w:tcPr>
          <w:p>
            <w:pPr>
              <w:pStyle w:val="0"/>
              <w:jc w:val="both"/>
            </w:pPr>
            <w:r>
              <w:rPr>
                <w:sz w:val="24"/>
              </w:rPr>
              <w:t xml:space="preserve">(п. 1.8.2 в ред. </w:t>
            </w:r>
            <w:hyperlink w:history="0" r:id="rId9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1.8.3</w:t>
            </w:r>
          </w:p>
        </w:tc>
        <w:tc>
          <w:tcPr>
            <w:tcW w:w="3345" w:type="dxa"/>
            <w:tcBorders>
              <w:bottom w:val="nil"/>
            </w:tcBorders>
          </w:tcPr>
          <w:p>
            <w:pPr>
              <w:pStyle w:val="0"/>
            </w:pPr>
            <w:r>
              <w:rPr>
                <w:sz w:val="24"/>
              </w:rPr>
              <w:t xml:space="preserve">Информирование руководителей хозяйствующих субъектов, использующих труд наемных работников, о последствиях неоформления трудовых отношений и использования "серых" и "черных" схем выплаты заработной платы</w:t>
            </w:r>
          </w:p>
        </w:tc>
        <w:tc>
          <w:tcPr>
            <w:tcW w:w="3118" w:type="dxa"/>
            <w:tcBorders>
              <w:bottom w:val="nil"/>
            </w:tcBorders>
          </w:tcPr>
          <w:p>
            <w:pPr>
              <w:pStyle w:val="0"/>
            </w:pPr>
            <w:r>
              <w:rPr>
                <w:sz w:val="24"/>
              </w:rPr>
              <w:t xml:space="preserve">Информация на официальном сайте комитета по труду и занятости населения Ленинградской области</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Финансирование не требуется</w:t>
            </w:r>
          </w:p>
        </w:tc>
      </w:tr>
      <w:tr>
        <w:tblPrEx>
          <w:tblBorders>
            <w:insideH w:val="nil"/>
          </w:tblBorders>
        </w:tblPrEx>
        <w:tc>
          <w:tcPr>
            <w:gridSpan w:val="6"/>
            <w:tcW w:w="13401" w:type="dxa"/>
            <w:tcBorders>
              <w:top w:val="nil"/>
            </w:tcBorders>
          </w:tcPr>
          <w:p>
            <w:pPr>
              <w:pStyle w:val="0"/>
              <w:jc w:val="both"/>
            </w:pPr>
            <w:r>
              <w:rPr>
                <w:sz w:val="24"/>
              </w:rPr>
              <w:t xml:space="preserve">(п. 1.8.3 в ред. </w:t>
            </w:r>
            <w:hyperlink w:history="0" r:id="rId10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1.8.4</w:t>
            </w:r>
          </w:p>
        </w:tc>
        <w:tc>
          <w:tcPr>
            <w:tcW w:w="3345" w:type="dxa"/>
            <w:tcBorders>
              <w:bottom w:val="nil"/>
            </w:tcBorders>
          </w:tcPr>
          <w:p>
            <w:pPr>
              <w:pStyle w:val="0"/>
            </w:pPr>
            <w:r>
              <w:rPr>
                <w:sz w:val="24"/>
              </w:rPr>
              <w:t xml:space="preserve">Организация работы "горячей линии" по вопросам легализации заработной платы и трудовых отношений</w:t>
            </w:r>
          </w:p>
        </w:tc>
        <w:tc>
          <w:tcPr>
            <w:tcW w:w="3118" w:type="dxa"/>
            <w:tcBorders>
              <w:bottom w:val="nil"/>
            </w:tcBorders>
          </w:tcPr>
          <w:p>
            <w:pPr>
              <w:pStyle w:val="0"/>
            </w:pPr>
            <w:r>
              <w:rPr>
                <w:sz w:val="24"/>
              </w:rPr>
              <w:t xml:space="preserve">Информация на официальном сайте комитета по труду и занятости населения Ленинградской области</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Финансирование не требуется</w:t>
            </w:r>
          </w:p>
        </w:tc>
      </w:tr>
      <w:tr>
        <w:tblPrEx>
          <w:tblBorders>
            <w:insideH w:val="nil"/>
          </w:tblBorders>
        </w:tblPrEx>
        <w:tc>
          <w:tcPr>
            <w:gridSpan w:val="6"/>
            <w:tcW w:w="13401" w:type="dxa"/>
            <w:tcBorders>
              <w:top w:val="nil"/>
              <w:bottom w:val="nil"/>
            </w:tcBorders>
          </w:tcPr>
          <w:p>
            <w:pPr>
              <w:pStyle w:val="0"/>
              <w:jc w:val="both"/>
            </w:pPr>
            <w:r>
              <w:rPr>
                <w:sz w:val="24"/>
              </w:rPr>
              <w:t xml:space="preserve">(п. 1.8.4 в ред. </w:t>
            </w:r>
            <w:hyperlink w:history="0" r:id="rId101"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gridSpan w:val="6"/>
            <w:tcW w:w="13401" w:type="dxa"/>
            <w:tcBorders>
              <w:top w:val="nil"/>
            </w:tcBorders>
          </w:tcPr>
          <w:p>
            <w:pPr>
              <w:pStyle w:val="0"/>
              <w:jc w:val="both"/>
            </w:pPr>
            <w:r>
              <w:rPr>
                <w:sz w:val="24"/>
              </w:rPr>
              <w:t xml:space="preserve">(п. 1.8 в ред. </w:t>
            </w:r>
            <w:hyperlink w:history="0" r:id="rId102"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18.03.2024</w:t>
            </w:r>
          </w:p>
          <w:p>
            <w:pPr>
              <w:pStyle w:val="0"/>
              <w:jc w:val="both"/>
            </w:pPr>
            <w:r>
              <w:rPr>
                <w:sz w:val="24"/>
              </w:rPr>
              <w:t xml:space="preserve">N 180)</w:t>
            </w:r>
          </w:p>
        </w:tc>
      </w:tr>
      <w:tr>
        <w:tblPrEx>
          <w:tblBorders>
            <w:insideH w:val="nil"/>
          </w:tblBorders>
        </w:tblPrEx>
        <w:tc>
          <w:tcPr>
            <w:tcW w:w="737" w:type="dxa"/>
            <w:tcBorders>
              <w:bottom w:val="nil"/>
            </w:tcBorders>
          </w:tcPr>
          <w:p>
            <w:pPr>
              <w:pStyle w:val="0"/>
              <w:jc w:val="center"/>
            </w:pPr>
            <w:r>
              <w:rPr>
                <w:sz w:val="24"/>
              </w:rPr>
              <w:t xml:space="preserve">1.9</w:t>
            </w:r>
          </w:p>
        </w:tc>
        <w:tc>
          <w:tcPr>
            <w:tcW w:w="3345" w:type="dxa"/>
            <w:tcBorders>
              <w:bottom w:val="nil"/>
            </w:tcBorders>
          </w:tcPr>
          <w:p>
            <w:pPr>
              <w:pStyle w:val="0"/>
            </w:pPr>
            <w:r>
              <w:rPr>
                <w:sz w:val="24"/>
              </w:rPr>
              <w:t xml:space="preserve">Проведение профилактических медицинских осмотров и диспансеризации граждан, в том числе неработающих, сельских жителей и т.д.</w:t>
            </w:r>
          </w:p>
        </w:tc>
        <w:tc>
          <w:tcPr>
            <w:tcW w:w="3118" w:type="dxa"/>
            <w:tcBorders>
              <w:bottom w:val="nil"/>
            </w:tcBorders>
          </w:tcPr>
          <w:p>
            <w:pPr>
              <w:pStyle w:val="0"/>
            </w:pPr>
            <w:r>
              <w:rPr>
                <w:sz w:val="24"/>
              </w:rPr>
              <w:t xml:space="preserve">Число граждан, прошедших профилактические медицинские осмотры и диспансеризацию:</w:t>
            </w:r>
          </w:p>
          <w:p>
            <w:pPr>
              <w:pStyle w:val="0"/>
            </w:pPr>
            <w:r>
              <w:rPr>
                <w:sz w:val="24"/>
              </w:rPr>
              <w:t xml:space="preserve">2026 год - 1,284 млн чел.,</w:t>
            </w:r>
          </w:p>
          <w:p>
            <w:pPr>
              <w:pStyle w:val="0"/>
            </w:pPr>
            <w:r>
              <w:rPr>
                <w:sz w:val="24"/>
              </w:rPr>
              <w:t xml:space="preserve">2027 год - 1,284 млн чел.,</w:t>
            </w:r>
          </w:p>
          <w:p>
            <w:pPr>
              <w:pStyle w:val="0"/>
            </w:pPr>
            <w:r>
              <w:rPr>
                <w:sz w:val="24"/>
              </w:rPr>
              <w:t xml:space="preserve">2028 год - 1,284 млн чел.,</w:t>
            </w:r>
          </w:p>
          <w:p>
            <w:pPr>
              <w:pStyle w:val="0"/>
            </w:pPr>
            <w:r>
              <w:rPr>
                <w:sz w:val="24"/>
              </w:rPr>
              <w:t xml:space="preserve">2029 год - 1,284 млн чел.,</w:t>
            </w:r>
          </w:p>
          <w:p>
            <w:pPr>
              <w:pStyle w:val="0"/>
            </w:pPr>
            <w:r>
              <w:rPr>
                <w:sz w:val="24"/>
              </w:rPr>
              <w:t xml:space="preserve">2030 год - 1,284 млн чел.,</w:t>
            </w:r>
          </w:p>
          <w:p>
            <w:pPr>
              <w:pStyle w:val="0"/>
            </w:pPr>
            <w:r>
              <w:rPr>
                <w:sz w:val="24"/>
              </w:rPr>
              <w:t xml:space="preserve">2031 год - 1,284 млн чел.,</w:t>
            </w:r>
          </w:p>
          <w:p>
            <w:pPr>
              <w:pStyle w:val="0"/>
            </w:pPr>
            <w:r>
              <w:rPr>
                <w:sz w:val="24"/>
              </w:rPr>
              <w:t xml:space="preserve">2032 год - 1,284 млн чел.,</w:t>
            </w:r>
          </w:p>
          <w:p>
            <w:pPr>
              <w:pStyle w:val="0"/>
            </w:pPr>
            <w:r>
              <w:rPr>
                <w:sz w:val="24"/>
              </w:rPr>
              <w:t xml:space="preserve">2033 год - 1,284 млн чел.,</w:t>
            </w:r>
          </w:p>
          <w:p>
            <w:pPr>
              <w:pStyle w:val="0"/>
            </w:pPr>
            <w:r>
              <w:rPr>
                <w:sz w:val="24"/>
              </w:rPr>
              <w:t xml:space="preserve">2034 год - 1,284 млн чел.,</w:t>
            </w:r>
          </w:p>
          <w:p>
            <w:pPr>
              <w:pStyle w:val="0"/>
            </w:pPr>
            <w:r>
              <w:rPr>
                <w:sz w:val="24"/>
              </w:rPr>
              <w:t xml:space="preserve">2035 год - 1,284 млн чел.,</w:t>
            </w:r>
          </w:p>
          <w:p>
            <w:pPr>
              <w:pStyle w:val="0"/>
            </w:pPr>
            <w:r>
              <w:rPr>
                <w:sz w:val="24"/>
              </w:rPr>
              <w:t xml:space="preserve">2036 год - 1,284 млн чел.</w:t>
            </w:r>
          </w:p>
          <w:p>
            <w:pPr>
              <w:pStyle w:val="0"/>
            </w:pPr>
            <w:r>
              <w:rPr>
                <w:sz w:val="24"/>
              </w:rPr>
              <w:t xml:space="preserve">Отчет Комитета по здравоохранению Ленинградской области о реализации мероприятия</w:t>
            </w:r>
          </w:p>
        </w:tc>
        <w:tc>
          <w:tcPr>
            <w:tcW w:w="1309" w:type="dxa"/>
            <w:tcBorders>
              <w:bottom w:val="nil"/>
            </w:tcBorders>
          </w:tcPr>
          <w:p>
            <w:pPr>
              <w:pStyle w:val="0"/>
              <w:jc w:val="center"/>
            </w:pPr>
            <w:r>
              <w:rPr>
                <w:sz w:val="24"/>
              </w:rPr>
              <w:t xml:space="preserve">2026-2036 годы</w:t>
            </w:r>
          </w:p>
        </w:tc>
        <w:tc>
          <w:tcPr>
            <w:tcW w:w="2284" w:type="dxa"/>
            <w:tcBorders>
              <w:bottom w:val="nil"/>
            </w:tcBorders>
          </w:tcPr>
          <w:p>
            <w:pPr>
              <w:pStyle w:val="0"/>
            </w:pPr>
            <w:r>
              <w:rPr>
                <w:sz w:val="24"/>
              </w:rPr>
              <w:t xml:space="preserve">Комитет по здравоохранению Ленинградской области</w:t>
            </w:r>
          </w:p>
        </w:tc>
        <w:tc>
          <w:tcPr>
            <w:tcW w:w="2608" w:type="dxa"/>
            <w:tcBorders>
              <w:bottom w:val="nil"/>
            </w:tcBorders>
          </w:tcPr>
          <w:p>
            <w:pPr>
              <w:pStyle w:val="0"/>
            </w:pPr>
            <w:r>
              <w:rPr>
                <w:sz w:val="24"/>
              </w:rPr>
              <w:t xml:space="preserve">В рамках текущего финансирования территориальной программы государственных гарантий бесплатного оказания гражданам медицинской помощи в Ленинградской области на очередной год и на плановый период, ежегодно утверждаемой постановлением Правительства Ленинградской области</w:t>
            </w:r>
          </w:p>
        </w:tc>
      </w:tr>
      <w:tr>
        <w:tblPrEx>
          <w:tblBorders>
            <w:insideH w:val="nil"/>
          </w:tblBorders>
        </w:tblPrEx>
        <w:tc>
          <w:tcPr>
            <w:gridSpan w:val="6"/>
            <w:tcW w:w="13401" w:type="dxa"/>
            <w:tcBorders>
              <w:top w:val="nil"/>
            </w:tcBorders>
          </w:tcPr>
          <w:p>
            <w:pPr>
              <w:pStyle w:val="0"/>
              <w:jc w:val="both"/>
            </w:pPr>
            <w:r>
              <w:rPr>
                <w:sz w:val="24"/>
              </w:rPr>
              <w:t xml:space="preserve">(п. 1.9 в ред. </w:t>
            </w:r>
            <w:hyperlink w:history="0" r:id="rId10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1.10</w:t>
            </w:r>
          </w:p>
        </w:tc>
        <w:tc>
          <w:tcPr>
            <w:gridSpan w:val="5"/>
            <w:tcW w:w="12664" w:type="dxa"/>
            <w:tcBorders>
              <w:bottom w:val="nil"/>
            </w:tcBorders>
          </w:tcPr>
          <w:p>
            <w:pPr>
              <w:pStyle w:val="0"/>
              <w:jc w:val="both"/>
            </w:pPr>
            <w:r>
              <w:rPr>
                <w:sz w:val="24"/>
              </w:rPr>
              <w:t xml:space="preserve">Утратил силу. - </w:t>
            </w:r>
            <w:hyperlink w:history="0" r:id="rId104"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22.10.2025 N 891</w:t>
            </w:r>
          </w:p>
        </w:tc>
      </w:tr>
      <w:tr>
        <w:tblPrEx>
          <w:tblBorders>
            <w:insideH w:val="nil"/>
          </w:tblBorders>
        </w:tblPrEx>
        <w:tc>
          <w:tcPr>
            <w:tcW w:w="737" w:type="dxa"/>
            <w:tcBorders>
              <w:bottom w:val="nil"/>
            </w:tcBorders>
          </w:tcPr>
          <w:p>
            <w:pPr>
              <w:pStyle w:val="0"/>
              <w:jc w:val="center"/>
            </w:pPr>
            <w:r>
              <w:rPr>
                <w:sz w:val="24"/>
              </w:rPr>
              <w:t xml:space="preserve">1.11</w:t>
            </w:r>
          </w:p>
        </w:tc>
        <w:tc>
          <w:tcPr>
            <w:tcW w:w="3345" w:type="dxa"/>
            <w:tcBorders>
              <w:bottom w:val="nil"/>
            </w:tcBorders>
          </w:tcPr>
          <w:p>
            <w:pPr>
              <w:pStyle w:val="0"/>
            </w:pPr>
            <w:r>
              <w:rPr>
                <w:sz w:val="24"/>
              </w:rPr>
              <w:t xml:space="preserve">Проведение консультаций профильных экспертов по основным направлениям организации предпринимательской деятельности для открытия своего дела (финансовое планирование и бухгалтерский учет, правовое обеспечение предпринимательской деятельности, маркетинг и информационное сопровождение, участие в государственных и муниципальных закупках) и другим актуальным вопросам предпринимательской деятельности</w:t>
            </w:r>
          </w:p>
        </w:tc>
        <w:tc>
          <w:tcPr>
            <w:tcW w:w="3118" w:type="dxa"/>
            <w:tcBorders>
              <w:bottom w:val="nil"/>
            </w:tcBorders>
          </w:tcPr>
          <w:p>
            <w:pPr>
              <w:pStyle w:val="0"/>
            </w:pPr>
            <w:r>
              <w:rPr>
                <w:sz w:val="24"/>
              </w:rPr>
              <w:t xml:space="preserve">Предоставление ежегодно консультационных услуг не менее чем 100 субъектам МСП/отчет об исполнении сметы Центра "Мой бизнес" ежеквартально/ежегодно</w:t>
            </w:r>
          </w:p>
        </w:tc>
        <w:tc>
          <w:tcPr>
            <w:tcW w:w="1309" w:type="dxa"/>
            <w:tcBorders>
              <w:bottom w:val="nil"/>
            </w:tcBorders>
          </w:tcPr>
          <w:p>
            <w:pPr>
              <w:pStyle w:val="0"/>
              <w:jc w:val="center"/>
            </w:pPr>
            <w:r>
              <w:rPr>
                <w:sz w:val="24"/>
              </w:rPr>
              <w:t xml:space="preserve">2020-2030 годы</w:t>
            </w:r>
          </w:p>
        </w:tc>
        <w:tc>
          <w:tcPr>
            <w:tcW w:w="2284" w:type="dxa"/>
            <w:tcBorders>
              <w:bottom w:val="nil"/>
            </w:tcBorders>
          </w:tcPr>
          <w:p>
            <w:pPr>
              <w:pStyle w:val="0"/>
            </w:pPr>
            <w:r>
              <w:rPr>
                <w:sz w:val="24"/>
              </w:rPr>
              <w:t xml:space="preserve">Комитет по развитию малого, среднего бизнеса и потребительского рынка Ленинградской области</w:t>
            </w:r>
          </w:p>
        </w:tc>
        <w:tc>
          <w:tcPr>
            <w:tcW w:w="2608" w:type="dxa"/>
            <w:tcBorders>
              <w:bottom w:val="nil"/>
            </w:tcBorders>
          </w:tcPr>
          <w:p>
            <w:pPr>
              <w:pStyle w:val="0"/>
            </w:pPr>
            <w:r>
              <w:rPr>
                <w:sz w:val="24"/>
              </w:rPr>
              <w:t xml:space="preserve">В рамках финансирования реализации государственной </w:t>
            </w:r>
            <w:hyperlink w:history="0" r:id="rId105" w:tooltip="Постановление Правительства Ленинградской области от 14.11.2013 N 394 (ред. от 29.01.2026) &quot;Об утверждении государственной программы Ленинградской области &quot;Стимулирование экономической активности Ленинградской области&quot; {КонсультантПлюс}">
              <w:r>
                <w:rPr>
                  <w:sz w:val="24"/>
                  <w:color w:val="0000ff"/>
                </w:rPr>
                <w:t xml:space="preserve">программы</w:t>
              </w:r>
            </w:hyperlink>
            <w:r>
              <w:rPr>
                <w:sz w:val="24"/>
              </w:rPr>
              <w:t xml:space="preserve">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 14 ноября 2013 года N 394</w:t>
            </w:r>
          </w:p>
        </w:tc>
      </w:tr>
      <w:tr>
        <w:tblPrEx>
          <w:tblBorders>
            <w:insideH w:val="nil"/>
          </w:tblBorders>
        </w:tblPrEx>
        <w:tc>
          <w:tcPr>
            <w:gridSpan w:val="6"/>
            <w:tcW w:w="13401" w:type="dxa"/>
            <w:tcBorders>
              <w:top w:val="nil"/>
            </w:tcBorders>
          </w:tcPr>
          <w:p>
            <w:pPr>
              <w:pStyle w:val="0"/>
              <w:jc w:val="both"/>
            </w:pPr>
            <w:r>
              <w:rPr>
                <w:sz w:val="24"/>
              </w:rPr>
              <w:t xml:space="preserve">(п. 1.11 в ред. </w:t>
            </w:r>
            <w:hyperlink w:history="0" r:id="rId106"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w:t>
            </w:r>
          </w:p>
          <w:p>
            <w:pPr>
              <w:pStyle w:val="0"/>
              <w:jc w:val="both"/>
            </w:pPr>
            <w:r>
              <w:rPr>
                <w:sz w:val="24"/>
              </w:rPr>
              <w:t xml:space="preserve">N 891)</w:t>
            </w:r>
          </w:p>
        </w:tc>
      </w:tr>
      <w:tr>
        <w:tblPrEx>
          <w:tblBorders>
            <w:insideH w:val="nil"/>
          </w:tblBorders>
        </w:tblPrEx>
        <w:tc>
          <w:tcPr>
            <w:tcW w:w="737" w:type="dxa"/>
            <w:tcBorders>
              <w:bottom w:val="nil"/>
            </w:tcBorders>
          </w:tcPr>
          <w:p>
            <w:pPr>
              <w:pStyle w:val="0"/>
              <w:jc w:val="center"/>
            </w:pPr>
            <w:r>
              <w:rPr>
                <w:sz w:val="24"/>
              </w:rPr>
              <w:t xml:space="preserve">1.12</w:t>
            </w:r>
          </w:p>
        </w:tc>
        <w:tc>
          <w:tcPr>
            <w:gridSpan w:val="5"/>
            <w:tcW w:w="12664" w:type="dxa"/>
            <w:tcBorders>
              <w:bottom w:val="nil"/>
            </w:tcBorders>
          </w:tcPr>
          <w:p>
            <w:pPr>
              <w:pStyle w:val="0"/>
              <w:jc w:val="both"/>
            </w:pPr>
            <w:r>
              <w:rPr>
                <w:sz w:val="24"/>
              </w:rPr>
              <w:t xml:space="preserve">Утратил силу. - </w:t>
            </w:r>
            <w:hyperlink w:history="0" r:id="rId107"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10.09.2026 N 709</w:t>
            </w:r>
          </w:p>
        </w:tc>
      </w:tr>
      <w:tr>
        <w:tblPrEx>
          <w:tblBorders>
            <w:insideH w:val="nil"/>
          </w:tblBorders>
        </w:tblPrEx>
        <w:tc>
          <w:tcPr>
            <w:tcW w:w="737" w:type="dxa"/>
            <w:tcBorders>
              <w:bottom w:val="nil"/>
            </w:tcBorders>
          </w:tcPr>
          <w:p>
            <w:pPr>
              <w:pStyle w:val="0"/>
              <w:jc w:val="center"/>
            </w:pPr>
            <w:r>
              <w:rPr>
                <w:sz w:val="24"/>
              </w:rPr>
              <w:t xml:space="preserve">1.13</w:t>
            </w:r>
          </w:p>
        </w:tc>
        <w:tc>
          <w:tcPr>
            <w:tcW w:w="3345" w:type="dxa"/>
            <w:tcBorders>
              <w:bottom w:val="nil"/>
            </w:tcBorders>
          </w:tcPr>
          <w:p>
            <w:pPr>
              <w:pStyle w:val="0"/>
            </w:pPr>
            <w:r>
              <w:rPr>
                <w:sz w:val="24"/>
              </w:rPr>
              <w:t xml:space="preserve">Содействие в расширении рынков сбыта и поддержка индивидуальной предпринимательской инициативы путем организации на региональных и муниципальных мероприятиях ярмарочных площадок, предоставление мест на безвозмездной основе для реализации изготовляемой продукции</w:t>
            </w:r>
          </w:p>
        </w:tc>
        <w:tc>
          <w:tcPr>
            <w:tcW w:w="3118" w:type="dxa"/>
            <w:tcBorders>
              <w:bottom w:val="nil"/>
            </w:tcBorders>
          </w:tcPr>
          <w:p>
            <w:pPr>
              <w:pStyle w:val="0"/>
            </w:pPr>
            <w:r>
              <w:rPr>
                <w:sz w:val="24"/>
              </w:rPr>
              <w:t xml:space="preserve">Привлечение ежегодно не менее 100 участников к участию в мероприятиях/отчет о результатах проведенных мероприятий ежегодно</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развитию малого, среднего бизнеса и потребительского рынка Ленинградской области</w:t>
            </w:r>
          </w:p>
        </w:tc>
        <w:tc>
          <w:tcPr>
            <w:tcW w:w="2608" w:type="dxa"/>
            <w:tcBorders>
              <w:bottom w:val="nil"/>
            </w:tcBorders>
          </w:tcPr>
          <w:p>
            <w:pPr>
              <w:pStyle w:val="0"/>
            </w:pPr>
            <w:r>
              <w:rPr>
                <w:sz w:val="24"/>
              </w:rPr>
              <w:t xml:space="preserve">В рамках финансирования реализации государственной </w:t>
            </w:r>
            <w:hyperlink w:history="0" r:id="rId108" w:tooltip="Постановление Правительства Ленинградской области от 14.11.2013 N 394 (ред. от 29.01.2026) &quot;Об утверждении государственной программы Ленинградской области &quot;Стимулирование экономической активности Ленинградской области&quot; {КонсультантПлюс}">
              <w:r>
                <w:rPr>
                  <w:sz w:val="24"/>
                  <w:color w:val="0000ff"/>
                </w:rPr>
                <w:t xml:space="preserve">программы</w:t>
              </w:r>
            </w:hyperlink>
            <w:r>
              <w:rPr>
                <w:sz w:val="24"/>
              </w:rPr>
              <w:t xml:space="preserve">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 14 ноября 2013 года N 394</w:t>
            </w:r>
          </w:p>
        </w:tc>
      </w:tr>
      <w:tr>
        <w:tblPrEx>
          <w:tblBorders>
            <w:insideH w:val="nil"/>
          </w:tblBorders>
        </w:tblPrEx>
        <w:tc>
          <w:tcPr>
            <w:gridSpan w:val="6"/>
            <w:tcW w:w="13401" w:type="dxa"/>
            <w:tcBorders>
              <w:top w:val="nil"/>
            </w:tcBorders>
          </w:tcPr>
          <w:p>
            <w:pPr>
              <w:pStyle w:val="0"/>
              <w:jc w:val="both"/>
            </w:pPr>
            <w:r>
              <w:rPr>
                <w:sz w:val="24"/>
              </w:rPr>
              <w:t xml:space="preserve">(п. 1.13 в ред. </w:t>
            </w:r>
            <w:hyperlink w:history="0" r:id="rId10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1.14</w:t>
            </w:r>
          </w:p>
        </w:tc>
        <w:tc>
          <w:tcPr>
            <w:tcW w:w="3345" w:type="dxa"/>
            <w:tcBorders>
              <w:bottom w:val="nil"/>
            </w:tcBorders>
          </w:tcPr>
          <w:p>
            <w:pPr>
              <w:pStyle w:val="0"/>
            </w:pPr>
            <w:r>
              <w:rPr>
                <w:sz w:val="24"/>
              </w:rPr>
              <w:t xml:space="preserve">Подготовка управленческих кадров для организаций народного хозяйства в рамках Государственного плана подготовки управленческих кадров для организаций народного хозяйства Российской Федерации в 2018/19-2029/30 учебных годах</w:t>
            </w:r>
          </w:p>
        </w:tc>
        <w:tc>
          <w:tcPr>
            <w:tcW w:w="3118" w:type="dxa"/>
            <w:tcBorders>
              <w:bottom w:val="nil"/>
            </w:tcBorders>
          </w:tcPr>
          <w:p>
            <w:pPr>
              <w:pStyle w:val="0"/>
            </w:pPr>
            <w:r>
              <w:rPr>
                <w:sz w:val="24"/>
              </w:rPr>
              <w:t xml:space="preserve">Обучение 35 человек ежегодно</w:t>
            </w:r>
          </w:p>
        </w:tc>
        <w:tc>
          <w:tcPr>
            <w:tcW w:w="1309" w:type="dxa"/>
            <w:tcBorders>
              <w:bottom w:val="nil"/>
            </w:tcBorders>
          </w:tcPr>
          <w:p>
            <w:pPr>
              <w:pStyle w:val="0"/>
              <w:jc w:val="center"/>
            </w:pPr>
            <w:r>
              <w:rPr>
                <w:sz w:val="24"/>
              </w:rPr>
              <w:t xml:space="preserve">2025-2030 годы</w:t>
            </w:r>
          </w:p>
        </w:tc>
        <w:tc>
          <w:tcPr>
            <w:tcW w:w="2284" w:type="dxa"/>
            <w:tcBorders>
              <w:bottom w:val="nil"/>
            </w:tcBorders>
          </w:tcPr>
          <w:p>
            <w:pPr>
              <w:pStyle w:val="0"/>
            </w:pPr>
            <w:r>
              <w:rPr>
                <w:sz w:val="24"/>
              </w:rPr>
              <w:t xml:space="preserve">Комитет по труду и занятости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согласно </w:t>
            </w:r>
            <w:hyperlink w:history="0" r:id="rId110" w:tooltip="Постановление Правительства Ленинградской области от 18.03.2019 N 102 (ред. от 21.01.2026) &quot;О реализации в Ленинградской области Государственного плана подготовки управленческих кадров для организаций народного хозяйства Российской Федерации в 2018/19-2029/30 учебных годах и признании утратившими силу отдельных постановлений Правительства Ленинградской области&quot; {КонсультантПлюс}">
              <w:r>
                <w:rPr>
                  <w:sz w:val="24"/>
                  <w:color w:val="0000ff"/>
                </w:rPr>
                <w:t xml:space="preserve">постановлению</w:t>
              </w:r>
            </w:hyperlink>
            <w:r>
              <w:rPr>
                <w:sz w:val="24"/>
              </w:rPr>
              <w:t xml:space="preserve"> Правительства Ленинградской области от 18 марта 2019 года N 102 "О реализации в Ленинградской области Государственного плана подготовки управленческих кадров для организаций народного хозяйства Российской Федерации в 2018/19-2029/30 учебных годах и признании утратившими силу отдельных постановлений Правительства Ленинградской области"</w:t>
            </w:r>
          </w:p>
        </w:tc>
      </w:tr>
      <w:tr>
        <w:tblPrEx>
          <w:tblBorders>
            <w:insideH w:val="nil"/>
          </w:tblBorders>
        </w:tblPrEx>
        <w:tc>
          <w:tcPr>
            <w:gridSpan w:val="6"/>
            <w:tcW w:w="13401" w:type="dxa"/>
            <w:tcBorders>
              <w:top w:val="nil"/>
            </w:tcBorders>
          </w:tcPr>
          <w:p>
            <w:pPr>
              <w:pStyle w:val="0"/>
              <w:jc w:val="both"/>
            </w:pPr>
            <w:r>
              <w:rPr>
                <w:sz w:val="24"/>
              </w:rPr>
              <w:t xml:space="preserve">(п. 1.14 в ред. </w:t>
            </w:r>
            <w:hyperlink w:history="0" r:id="rId111"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1.15</w:t>
            </w:r>
          </w:p>
        </w:tc>
        <w:tc>
          <w:tcPr>
            <w:gridSpan w:val="5"/>
            <w:tcW w:w="12664" w:type="dxa"/>
            <w:tcBorders>
              <w:bottom w:val="nil"/>
            </w:tcBorders>
          </w:tcPr>
          <w:p>
            <w:pPr>
              <w:pStyle w:val="0"/>
              <w:jc w:val="both"/>
            </w:pPr>
            <w:r>
              <w:rPr>
                <w:sz w:val="24"/>
              </w:rPr>
              <w:t xml:space="preserve">Утратил силу. - </w:t>
            </w:r>
            <w:hyperlink w:history="0" r:id="rId112"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22.10.2025 N 891</w:t>
            </w:r>
          </w:p>
        </w:tc>
      </w:tr>
      <w:tr>
        <w:tblPrEx>
          <w:tblBorders>
            <w:insideH w:val="nil"/>
          </w:tblBorders>
        </w:tblPrEx>
        <w:tc>
          <w:tcPr>
            <w:tcW w:w="737" w:type="dxa"/>
            <w:tcBorders>
              <w:bottom w:val="nil"/>
            </w:tcBorders>
          </w:tcPr>
          <w:p>
            <w:pPr>
              <w:pStyle w:val="0"/>
              <w:jc w:val="center"/>
            </w:pPr>
            <w:r>
              <w:rPr>
                <w:sz w:val="24"/>
              </w:rPr>
              <w:t xml:space="preserve">1.16</w:t>
            </w:r>
          </w:p>
        </w:tc>
        <w:tc>
          <w:tcPr>
            <w:tcW w:w="3345" w:type="dxa"/>
            <w:tcBorders>
              <w:bottom w:val="nil"/>
            </w:tcBorders>
          </w:tcPr>
          <w:p>
            <w:pPr>
              <w:pStyle w:val="0"/>
            </w:pPr>
            <w:r>
              <w:rPr>
                <w:sz w:val="24"/>
              </w:rPr>
              <w:t xml:space="preserve">Повышение заработной платы работникам муниципальных учреждений культуры</w:t>
            </w:r>
          </w:p>
        </w:tc>
        <w:tc>
          <w:tcPr>
            <w:tcW w:w="3118" w:type="dxa"/>
            <w:tcBorders>
              <w:bottom w:val="nil"/>
            </w:tcBorders>
          </w:tcPr>
          <w:p>
            <w:pPr>
              <w:pStyle w:val="0"/>
            </w:pPr>
            <w:r>
              <w:rPr>
                <w:sz w:val="24"/>
              </w:rPr>
              <w:t xml:space="preserve">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Ленинградской области - 100 проц.</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культуре и туризму Ленинградской области</w:t>
            </w:r>
          </w:p>
        </w:tc>
        <w:tc>
          <w:tcPr>
            <w:tcW w:w="2608" w:type="dxa"/>
            <w:tcBorders>
              <w:bottom w:val="nil"/>
            </w:tcBorders>
          </w:tcPr>
          <w:p>
            <w:pPr>
              <w:pStyle w:val="0"/>
            </w:pPr>
            <w:r>
              <w:rPr>
                <w:sz w:val="24"/>
              </w:rPr>
              <w:t xml:space="preserve">В рамках текущего финансирования реализации государственной </w:t>
            </w:r>
            <w:hyperlink w:history="0" r:id="rId113" w:tooltip="Постановление Правительства Ленинградской области от 14.11.2013 N 404 (ред. от 21.01.2026) &quot;О государственной программе Ленинградской области &quot;Развитие культуры в Ленинградской области&quot; {КонсультантПлюс}">
              <w:r>
                <w:rPr>
                  <w:sz w:val="24"/>
                  <w:color w:val="0000ff"/>
                </w:rPr>
                <w:t xml:space="preserve">программы</w:t>
              </w:r>
            </w:hyperlink>
            <w:r>
              <w:rPr>
                <w:sz w:val="24"/>
              </w:rPr>
              <w:t xml:space="preserve"> Ленинградской области "Развитие культуры в Ленинградской области", утвержденной постановлением Правительства Ленинградской области от 14 ноября 2013 года N 404</w:t>
            </w:r>
          </w:p>
        </w:tc>
      </w:tr>
      <w:tr>
        <w:tblPrEx>
          <w:tblBorders>
            <w:insideH w:val="nil"/>
          </w:tblBorders>
        </w:tblPrEx>
        <w:tc>
          <w:tcPr>
            <w:gridSpan w:val="6"/>
            <w:tcW w:w="13401" w:type="dxa"/>
            <w:tcBorders>
              <w:top w:val="nil"/>
            </w:tcBorders>
          </w:tcPr>
          <w:p>
            <w:pPr>
              <w:pStyle w:val="0"/>
              <w:jc w:val="both"/>
            </w:pPr>
            <w:r>
              <w:rPr>
                <w:sz w:val="24"/>
              </w:rPr>
              <w:t xml:space="preserve">(п. 1.16 в ред. </w:t>
            </w:r>
            <w:hyperlink w:history="0" r:id="rId114"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1.17</w:t>
            </w:r>
          </w:p>
        </w:tc>
        <w:tc>
          <w:tcPr>
            <w:tcW w:w="3345" w:type="dxa"/>
            <w:tcBorders>
              <w:bottom w:val="nil"/>
            </w:tcBorders>
          </w:tcPr>
          <w:p>
            <w:pPr>
              <w:pStyle w:val="0"/>
            </w:pPr>
            <w:r>
              <w:rPr>
                <w:sz w:val="24"/>
              </w:rPr>
              <w:t xml:space="preserve">Реализация мероприятий "дорожной карты" по достижению в Ленинградской области значений (уровней) показателя "Темп роста (индекс роста) реального среднедушевого денежного дохода населения (% к 2020 году)" для оценки эффективности деятельности Губернатора Ленинградской области и деятельности органов исполнительной власти Ленинградской области, установленного в соответствии с </w:t>
            </w:r>
            <w:hyperlink w:history="0" r:id="rId115"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4"/>
                  <w:color w:val="0000ff"/>
                </w:rPr>
                <w:t xml:space="preserve">Указом</w:t>
              </w:r>
            </w:hyperlink>
            <w:r>
              <w:rPr>
                <w:sz w:val="24"/>
              </w:rPr>
              <w:t xml:space="preserve"> Президента Российской Федерации от 28 ноября 2024 года N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3118" w:type="dxa"/>
            <w:tcBorders>
              <w:bottom w:val="nil"/>
            </w:tcBorders>
          </w:tcPr>
          <w:p>
            <w:pPr>
              <w:pStyle w:val="0"/>
            </w:pPr>
            <w:r>
              <w:rPr>
                <w:sz w:val="24"/>
              </w:rPr>
              <w:t xml:space="preserve">Достижение установленных плановых значений (уровней) показателя "Темп роста (индекс роста) реального среднедушевого денежного дохода населения</w:t>
            </w:r>
          </w:p>
          <w:p>
            <w:pPr>
              <w:pStyle w:val="0"/>
            </w:pPr>
            <w:r>
              <w:rPr>
                <w:sz w:val="24"/>
              </w:rPr>
              <w:t xml:space="preserve">(% к 2020 году)":</w:t>
            </w:r>
          </w:p>
          <w:p>
            <w:pPr>
              <w:pStyle w:val="0"/>
            </w:pPr>
            <w:r>
              <w:rPr>
                <w:sz w:val="24"/>
              </w:rPr>
              <w:t xml:space="preserve">2025 год - 135,0%,</w:t>
            </w:r>
          </w:p>
          <w:p>
            <w:pPr>
              <w:pStyle w:val="0"/>
            </w:pPr>
            <w:r>
              <w:rPr>
                <w:sz w:val="24"/>
              </w:rPr>
              <w:t xml:space="preserve">2026 год - 141,5%,</w:t>
            </w:r>
          </w:p>
          <w:p>
            <w:pPr>
              <w:pStyle w:val="0"/>
            </w:pPr>
            <w:r>
              <w:rPr>
                <w:sz w:val="24"/>
              </w:rPr>
              <w:t xml:space="preserve">2027 год - 146,9%,</w:t>
            </w:r>
          </w:p>
          <w:p>
            <w:pPr>
              <w:pStyle w:val="0"/>
            </w:pPr>
            <w:r>
              <w:rPr>
                <w:sz w:val="24"/>
              </w:rPr>
              <w:t xml:space="preserve">2028 год - 151,9%,</w:t>
            </w:r>
          </w:p>
          <w:p>
            <w:pPr>
              <w:pStyle w:val="0"/>
            </w:pPr>
            <w:r>
              <w:rPr>
                <w:sz w:val="24"/>
              </w:rPr>
              <w:t xml:space="preserve">2029 год - 157,1%,</w:t>
            </w:r>
          </w:p>
          <w:p>
            <w:pPr>
              <w:pStyle w:val="0"/>
            </w:pPr>
            <w:r>
              <w:rPr>
                <w:sz w:val="24"/>
              </w:rPr>
              <w:t xml:space="preserve">2030 год - 162,5%</w:t>
            </w:r>
          </w:p>
        </w:tc>
        <w:tc>
          <w:tcPr>
            <w:tcW w:w="1309" w:type="dxa"/>
            <w:tcBorders>
              <w:bottom w:val="nil"/>
            </w:tcBorders>
          </w:tcPr>
          <w:p>
            <w:pPr>
              <w:pStyle w:val="0"/>
              <w:jc w:val="center"/>
            </w:pPr>
            <w:r>
              <w:rPr>
                <w:sz w:val="24"/>
              </w:rPr>
              <w:t xml:space="preserve">2025-2030 годы</w:t>
            </w:r>
          </w:p>
        </w:tc>
        <w:tc>
          <w:tcPr>
            <w:tcW w:w="2284" w:type="dxa"/>
            <w:tcBorders>
              <w:bottom w:val="nil"/>
            </w:tcBorders>
          </w:tcPr>
          <w:p>
            <w:pPr>
              <w:pStyle w:val="0"/>
            </w:pPr>
            <w:r>
              <w:rPr>
                <w:sz w:val="24"/>
              </w:rPr>
              <w:t xml:space="preserve">Комитет экономического развития и инвестиционной деятельности Ленинградской области,</w:t>
            </w:r>
          </w:p>
          <w:p>
            <w:pPr>
              <w:pStyle w:val="0"/>
            </w:pPr>
            <w:r>
              <w:rPr>
                <w:sz w:val="24"/>
              </w:rPr>
              <w:t xml:space="preserve">органы исполнительной власти Ленинградской области - соисполнители мероприятий "дорожной карты"</w:t>
            </w:r>
          </w:p>
        </w:tc>
        <w:tc>
          <w:tcPr>
            <w:tcW w:w="2608" w:type="dxa"/>
            <w:tcBorders>
              <w:bottom w:val="nil"/>
            </w:tcBorders>
          </w:tcPr>
          <w:p>
            <w:pPr>
              <w:pStyle w:val="0"/>
            </w:pPr>
            <w:r>
              <w:rPr>
                <w:sz w:val="24"/>
              </w:rPr>
              <w:t xml:space="preserve">В рамках текущего финансирования</w:t>
            </w:r>
          </w:p>
        </w:tc>
      </w:tr>
      <w:tr>
        <w:tblPrEx>
          <w:tblBorders>
            <w:insideH w:val="nil"/>
          </w:tblBorders>
        </w:tblPrEx>
        <w:tc>
          <w:tcPr>
            <w:gridSpan w:val="6"/>
            <w:tcW w:w="13401" w:type="dxa"/>
            <w:tcBorders>
              <w:top w:val="nil"/>
            </w:tcBorders>
          </w:tcPr>
          <w:p>
            <w:pPr>
              <w:pStyle w:val="0"/>
              <w:jc w:val="both"/>
            </w:pPr>
            <w:r>
              <w:rPr>
                <w:sz w:val="24"/>
              </w:rPr>
              <w:t xml:space="preserve">(п. 1.17 в ред. </w:t>
            </w:r>
            <w:hyperlink w:history="0" r:id="rId116"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w:t>
            </w:r>
          </w:p>
          <w:p>
            <w:pPr>
              <w:pStyle w:val="0"/>
              <w:jc w:val="both"/>
            </w:pPr>
            <w:r>
              <w:rPr>
                <w:sz w:val="24"/>
              </w:rPr>
              <w:t xml:space="preserve">N 891)</w:t>
            </w:r>
          </w:p>
        </w:tc>
      </w:tr>
      <w:tr>
        <w:tblPrEx>
          <w:tblBorders>
            <w:insideH w:val="nil"/>
          </w:tblBorders>
        </w:tblPrEx>
        <w:tc>
          <w:tcPr>
            <w:tcW w:w="737" w:type="dxa"/>
            <w:tcBorders>
              <w:bottom w:val="nil"/>
            </w:tcBorders>
          </w:tcPr>
          <w:p>
            <w:pPr>
              <w:pStyle w:val="0"/>
              <w:jc w:val="center"/>
            </w:pPr>
            <w:r>
              <w:rPr>
                <w:sz w:val="24"/>
              </w:rPr>
              <w:t xml:space="preserve">1.18</w:t>
            </w:r>
          </w:p>
        </w:tc>
        <w:tc>
          <w:tcPr>
            <w:tcW w:w="3345" w:type="dxa"/>
            <w:tcBorders>
              <w:bottom w:val="nil"/>
            </w:tcBorders>
          </w:tcPr>
          <w:p>
            <w:pPr>
              <w:pStyle w:val="0"/>
            </w:pPr>
            <w:r>
              <w:rPr>
                <w:sz w:val="24"/>
              </w:rPr>
              <w:t xml:space="preserve">Оказание прямой государственной поддержки субъектам малого и среднего предпринимательства в виде субсидий в рамках подпрограммы "Развитие малого, среднего предпринимательства и потребительского рынка Ленинградской области" государственной программы Ленинградской области "Стимулирование экономической активности Ленинградской области"</w:t>
            </w:r>
          </w:p>
        </w:tc>
        <w:tc>
          <w:tcPr>
            <w:tcW w:w="3118" w:type="dxa"/>
            <w:tcBorders>
              <w:bottom w:val="nil"/>
            </w:tcBorders>
          </w:tcPr>
          <w:p>
            <w:pPr>
              <w:pStyle w:val="0"/>
            </w:pPr>
            <w:r>
              <w:rPr>
                <w:sz w:val="24"/>
              </w:rPr>
              <w:t xml:space="preserve">Количество получателей прямой финансовой поддержки не менее 300</w:t>
            </w:r>
          </w:p>
        </w:tc>
        <w:tc>
          <w:tcPr>
            <w:tcW w:w="1309" w:type="dxa"/>
            <w:tcBorders>
              <w:bottom w:val="nil"/>
            </w:tcBorders>
          </w:tcPr>
          <w:p>
            <w:pPr>
              <w:pStyle w:val="0"/>
              <w:jc w:val="center"/>
            </w:pPr>
            <w:r>
              <w:rPr>
                <w:sz w:val="24"/>
              </w:rPr>
              <w:t xml:space="preserve">2020-2036 годы</w:t>
            </w:r>
          </w:p>
        </w:tc>
        <w:tc>
          <w:tcPr>
            <w:tcW w:w="2284" w:type="dxa"/>
            <w:tcBorders>
              <w:bottom w:val="nil"/>
            </w:tcBorders>
          </w:tcPr>
          <w:p>
            <w:pPr>
              <w:pStyle w:val="0"/>
            </w:pPr>
            <w:r>
              <w:rPr>
                <w:sz w:val="24"/>
              </w:rPr>
              <w:t xml:space="preserve">Комитет по развитию малого, среднего бизнеса и потребительского рынка Ленинградской области</w:t>
            </w:r>
          </w:p>
        </w:tc>
        <w:tc>
          <w:tcPr>
            <w:tcW w:w="2608" w:type="dxa"/>
            <w:tcBorders>
              <w:bottom w:val="nil"/>
            </w:tcBorders>
          </w:tcPr>
          <w:p>
            <w:pPr>
              <w:pStyle w:val="0"/>
            </w:pPr>
            <w:r>
              <w:rPr>
                <w:sz w:val="24"/>
              </w:rPr>
              <w:t xml:space="preserve">В рамках финансирования реализации государственной </w:t>
            </w:r>
            <w:hyperlink w:history="0" r:id="rId117" w:tooltip="Постановление Правительства Ленинградской области от 14.11.2013 N 394 (ред. от 29.01.2026) &quot;Об утверждении государственной программы Ленинградской области &quot;Стимулирование экономической активности Ленинградской области&quot; {КонсультантПлюс}">
              <w:r>
                <w:rPr>
                  <w:sz w:val="24"/>
                  <w:color w:val="0000ff"/>
                </w:rPr>
                <w:t xml:space="preserve">программы</w:t>
              </w:r>
            </w:hyperlink>
            <w:r>
              <w:rPr>
                <w:sz w:val="24"/>
              </w:rPr>
              <w:t xml:space="preserve">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 14 ноября 2013 года N 394</w:t>
            </w:r>
          </w:p>
        </w:tc>
      </w:tr>
      <w:tr>
        <w:tblPrEx>
          <w:tblBorders>
            <w:insideH w:val="nil"/>
          </w:tblBorders>
        </w:tblPrEx>
        <w:tc>
          <w:tcPr>
            <w:gridSpan w:val="6"/>
            <w:tcW w:w="13401" w:type="dxa"/>
            <w:tcBorders>
              <w:top w:val="nil"/>
            </w:tcBorders>
          </w:tcPr>
          <w:p>
            <w:pPr>
              <w:pStyle w:val="0"/>
              <w:jc w:val="both"/>
            </w:pPr>
            <w:r>
              <w:rPr>
                <w:sz w:val="24"/>
              </w:rPr>
              <w:t xml:space="preserve">(п. 1.18 в ред. </w:t>
            </w:r>
            <w:hyperlink w:history="0" r:id="rId11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c>
          <w:tcPr>
            <w:gridSpan w:val="6"/>
            <w:tcW w:w="13401" w:type="dxa"/>
          </w:tcPr>
          <w:p>
            <w:pPr>
              <w:pStyle w:val="0"/>
              <w:outlineLvl w:val="3"/>
              <w:jc w:val="center"/>
            </w:pPr>
            <w:r>
              <w:rPr>
                <w:sz w:val="24"/>
              </w:rPr>
              <w:t xml:space="preserve">Задача 2. Развитие системы социальной помощи нуждающимся гражданам</w:t>
            </w:r>
          </w:p>
        </w:tc>
      </w:tr>
      <w:tr>
        <w:tblPrEx>
          <w:tblBorders>
            <w:insideH w:val="nil"/>
          </w:tblBorders>
        </w:tblPrEx>
        <w:tc>
          <w:tcPr>
            <w:tcW w:w="737" w:type="dxa"/>
            <w:tcBorders>
              <w:bottom w:val="nil"/>
            </w:tcBorders>
          </w:tcPr>
          <w:p>
            <w:pPr>
              <w:pStyle w:val="0"/>
              <w:jc w:val="center"/>
            </w:pPr>
            <w:r>
              <w:rPr>
                <w:sz w:val="24"/>
              </w:rPr>
              <w:t xml:space="preserve">2.1</w:t>
            </w:r>
          </w:p>
        </w:tc>
        <w:tc>
          <w:tcPr>
            <w:tcW w:w="3345" w:type="dxa"/>
            <w:tcBorders>
              <w:bottom w:val="nil"/>
            </w:tcBorders>
          </w:tcPr>
          <w:p>
            <w:pPr>
              <w:pStyle w:val="0"/>
            </w:pPr>
            <w:r>
              <w:rPr>
                <w:sz w:val="24"/>
              </w:rPr>
              <w:t xml:space="preserve">Формирование и ведение реестров граждан с доходами ниже прожиточного минимума, установленного в Ленинградской области, в разрезе муниципальных районов, муниципального округа и городского округа; направление информации о выявленных гражданах и семьях с доходами ниже прожиточного минимума в уполномоченные органы для организации их социальной поддержки и разработки мероприятий по выводу их из бедности</w:t>
            </w:r>
          </w:p>
        </w:tc>
        <w:tc>
          <w:tcPr>
            <w:tcW w:w="3118" w:type="dxa"/>
            <w:tcBorders>
              <w:bottom w:val="nil"/>
            </w:tcBorders>
          </w:tcPr>
          <w:p>
            <w:pPr>
              <w:pStyle w:val="0"/>
            </w:pPr>
            <w:r>
              <w:rPr>
                <w:sz w:val="24"/>
              </w:rPr>
              <w:t xml:space="preserve">Наличие в государственной информационной системе Ленинградской области "Автоматизированная информационная система "Социальная защита Ленинградской области" информации о 100 проц. граждан, получающих меры социальной поддержки, назначаемые при непревышении величины прожиточного минимума</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19"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2.1 в ред. </w:t>
            </w:r>
            <w:hyperlink w:history="0" r:id="rId12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2.2</w:t>
            </w:r>
          </w:p>
        </w:tc>
        <w:tc>
          <w:tcPr>
            <w:tcW w:w="3345" w:type="dxa"/>
            <w:tcBorders>
              <w:bottom w:val="nil"/>
            </w:tcBorders>
          </w:tcPr>
          <w:p>
            <w:pPr>
              <w:pStyle w:val="0"/>
            </w:pPr>
            <w:r>
              <w:rPr>
                <w:sz w:val="24"/>
              </w:rPr>
              <w:t xml:space="preserve">Предоставление государственной социальной помощи гражданам, находящимся в трудной жизненной ситуации, в том числе на основании социального контракта</w:t>
            </w:r>
          </w:p>
        </w:tc>
        <w:tc>
          <w:tcPr>
            <w:tcW w:w="3118" w:type="dxa"/>
            <w:tcBorders>
              <w:bottom w:val="nil"/>
            </w:tcBorders>
          </w:tcPr>
          <w:p>
            <w:pPr>
              <w:pStyle w:val="0"/>
            </w:pPr>
            <w:r>
              <w:rPr>
                <w:sz w:val="24"/>
              </w:rPr>
              <w:t xml:space="preserve">Охват государственной социальной помощью, в том числе на основании социального контракта, не менее 5000 граждан</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21"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2.2 в ред. </w:t>
            </w:r>
            <w:hyperlink w:history="0" r:id="rId12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w:t>
            </w:r>
          </w:p>
        </w:tc>
        <w:tc>
          <w:tcPr>
            <w:tcW w:w="3345" w:type="dxa"/>
            <w:tcBorders>
              <w:bottom w:val="nil"/>
            </w:tcBorders>
          </w:tcPr>
          <w:p>
            <w:pPr>
              <w:pStyle w:val="0"/>
            </w:pPr>
            <w:r>
              <w:rPr>
                <w:sz w:val="24"/>
              </w:rPr>
              <w:t xml:space="preserve">Реализация дополнительных мер социальной поддержки семьям с детьми</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p>
            <w:pPr>
              <w:pStyle w:val="0"/>
            </w:pPr>
            <w:r>
              <w:rPr>
                <w:sz w:val="24"/>
              </w:rPr>
              <w:t xml:space="preserve">Комитет Ленинградской области по транспорту,</w:t>
            </w:r>
          </w:p>
          <w:p>
            <w:pPr>
              <w:pStyle w:val="0"/>
            </w:pPr>
            <w:r>
              <w:rPr>
                <w:sz w:val="24"/>
              </w:rPr>
              <w:t xml:space="preserve">комитет общего и профессионального образования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23"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 в ред. </w:t>
            </w:r>
            <w:hyperlink w:history="0" r:id="rId124"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w:t>
            </w:r>
          </w:p>
        </w:tc>
        <w:tc>
          <w:tcPr>
            <w:tcW w:w="3345" w:type="dxa"/>
            <w:tcBorders>
              <w:bottom w:val="nil"/>
            </w:tcBorders>
          </w:tcPr>
          <w:p>
            <w:pPr>
              <w:pStyle w:val="0"/>
            </w:pPr>
            <w:r>
              <w:rPr>
                <w:sz w:val="24"/>
              </w:rPr>
              <w:t xml:space="preserve">Предоставление ежемесячного пособия на приобретение товаров детского ассортимента и продуктов детского питания</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25"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2.3.1 в ред. </w:t>
            </w:r>
            <w:hyperlink w:history="0" r:id="rId126"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2.3.2</w:t>
            </w:r>
          </w:p>
        </w:tc>
        <w:tc>
          <w:tcPr>
            <w:tcW w:w="3345" w:type="dxa"/>
            <w:tcBorders>
              <w:bottom w:val="nil"/>
            </w:tcBorders>
          </w:tcPr>
          <w:p>
            <w:pPr>
              <w:pStyle w:val="0"/>
            </w:pPr>
            <w:r>
              <w:rPr>
                <w:sz w:val="24"/>
              </w:rPr>
              <w:t xml:space="preserve">Предоставление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27"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2.3.2 в ред. </w:t>
            </w:r>
            <w:hyperlink w:history="0" r:id="rId12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2.3.3</w:t>
            </w:r>
          </w:p>
        </w:tc>
        <w:tc>
          <w:tcPr>
            <w:tcW w:w="3345" w:type="dxa"/>
            <w:tcBorders>
              <w:bottom w:val="nil"/>
            </w:tcBorders>
          </w:tcPr>
          <w:p>
            <w:pPr>
              <w:pStyle w:val="0"/>
            </w:pPr>
            <w:r>
              <w:rPr>
                <w:sz w:val="24"/>
              </w:rPr>
              <w:t xml:space="preserve">Предоставление ежемесячной денежной компенсации на полноценное питание беременным женщинам, а также детям в возрасте до трех лет</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29"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2.3.3 в ред. </w:t>
            </w:r>
            <w:hyperlink w:history="0" r:id="rId13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2.3.4</w:t>
            </w:r>
          </w:p>
        </w:tc>
        <w:tc>
          <w:tcPr>
            <w:tcW w:w="3345" w:type="dxa"/>
            <w:tcBorders>
              <w:bottom w:val="nil"/>
            </w:tcBorders>
          </w:tcPr>
          <w:p>
            <w:pPr>
              <w:pStyle w:val="0"/>
            </w:pPr>
            <w:r>
              <w:rPr>
                <w:sz w:val="24"/>
              </w:rPr>
              <w:t xml:space="preserve">Ежемесячная выплата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31"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2.3.4 в ред. </w:t>
            </w:r>
            <w:hyperlink w:history="0" r:id="rId13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2.3.5</w:t>
            </w:r>
          </w:p>
        </w:tc>
        <w:tc>
          <w:tcPr>
            <w:gridSpan w:val="5"/>
            <w:tcW w:w="12664" w:type="dxa"/>
            <w:tcBorders>
              <w:bottom w:val="nil"/>
            </w:tcBorders>
          </w:tcPr>
          <w:p>
            <w:pPr>
              <w:pStyle w:val="0"/>
              <w:jc w:val="both"/>
            </w:pPr>
            <w:r>
              <w:rPr>
                <w:sz w:val="24"/>
              </w:rPr>
              <w:t xml:space="preserve">Утратил силу. - </w:t>
            </w:r>
            <w:hyperlink w:history="0" r:id="rId13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10.09.2026 N 709</w:t>
            </w:r>
          </w:p>
        </w:tc>
      </w:tr>
      <w:tr>
        <w:tc>
          <w:tcPr>
            <w:tcW w:w="737" w:type="dxa"/>
          </w:tcPr>
          <w:p>
            <w:pPr>
              <w:pStyle w:val="0"/>
              <w:jc w:val="center"/>
            </w:pPr>
            <w:r>
              <w:rPr>
                <w:sz w:val="24"/>
              </w:rPr>
              <w:t xml:space="preserve">2.3.6</w:t>
            </w:r>
          </w:p>
        </w:tc>
        <w:tc>
          <w:tcPr>
            <w:tcW w:w="3345" w:type="dxa"/>
          </w:tcPr>
          <w:p>
            <w:pPr>
              <w:pStyle w:val="0"/>
            </w:pPr>
            <w:r>
              <w:rPr>
                <w:sz w:val="24"/>
              </w:rPr>
              <w:t xml:space="preserve">Предоставление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tc>
        <w:tc>
          <w:tcPr>
            <w:tcW w:w="3118" w:type="dxa"/>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Pr>
          <w:p>
            <w:pPr>
              <w:pStyle w:val="0"/>
              <w:jc w:val="center"/>
            </w:pPr>
            <w:r>
              <w:rPr>
                <w:sz w:val="24"/>
              </w:rPr>
              <w:t xml:space="preserve">Ежегодно до 2030 года</w:t>
            </w:r>
          </w:p>
        </w:tc>
        <w:tc>
          <w:tcPr>
            <w:tcW w:w="2284" w:type="dxa"/>
          </w:tcPr>
          <w:p>
            <w:pPr>
              <w:pStyle w:val="0"/>
            </w:pPr>
            <w:r>
              <w:rPr>
                <w:sz w:val="24"/>
              </w:rPr>
              <w:t xml:space="preserve">Комитет общего и профессионального образования Ленинградской области</w:t>
            </w:r>
          </w:p>
        </w:tc>
        <w:tc>
          <w:tcPr>
            <w:tcW w:w="2608" w:type="dxa"/>
          </w:tcPr>
          <w:p>
            <w:pPr>
              <w:pStyle w:val="0"/>
            </w:pPr>
            <w:r>
              <w:rPr>
                <w:sz w:val="24"/>
              </w:rPr>
              <w:t xml:space="preserve">В рамках текущего финансирования, предусмотренного государственной </w:t>
            </w:r>
            <w:hyperlink w:history="0" r:id="rId134"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tcW w:w="737" w:type="dxa"/>
            <w:tcBorders>
              <w:bottom w:val="nil"/>
            </w:tcBorders>
          </w:tcPr>
          <w:p>
            <w:pPr>
              <w:pStyle w:val="0"/>
              <w:jc w:val="center"/>
            </w:pPr>
            <w:r>
              <w:rPr>
                <w:sz w:val="24"/>
              </w:rPr>
              <w:t xml:space="preserve">2.3.7</w:t>
            </w:r>
          </w:p>
        </w:tc>
        <w:tc>
          <w:tcPr>
            <w:tcW w:w="3345" w:type="dxa"/>
            <w:tcBorders>
              <w:bottom w:val="nil"/>
            </w:tcBorders>
          </w:tcPr>
          <w:p>
            <w:pPr>
              <w:pStyle w:val="0"/>
            </w:pPr>
            <w:r>
              <w:rPr>
                <w:sz w:val="24"/>
              </w:rPr>
              <w:t xml:space="preserve">Предоставление ежемесячной выплаты в связи с рождением первого ребенка за счет регионального бюджета</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35"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2.3.7 в ред. </w:t>
            </w:r>
            <w:hyperlink w:history="0" r:id="rId136"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2.3.8</w:t>
            </w:r>
          </w:p>
        </w:tc>
        <w:tc>
          <w:tcPr>
            <w:tcW w:w="3345" w:type="dxa"/>
            <w:tcBorders>
              <w:bottom w:val="nil"/>
            </w:tcBorders>
          </w:tcPr>
          <w:p>
            <w:pPr>
              <w:pStyle w:val="0"/>
            </w:pPr>
            <w:r>
              <w:rPr>
                <w:sz w:val="24"/>
              </w:rPr>
              <w:t xml:space="preserve">Обеспечение распоряжением средствами материнского капитала при рождении третьего и последующих детей</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37"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2.3.8 в ред. </w:t>
            </w:r>
            <w:hyperlink w:history="0" r:id="rId13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2.3.9</w:t>
            </w:r>
          </w:p>
        </w:tc>
        <w:tc>
          <w:tcPr>
            <w:tcW w:w="3345" w:type="dxa"/>
            <w:tcBorders>
              <w:bottom w:val="nil"/>
            </w:tcBorders>
          </w:tcPr>
          <w:p>
            <w:pPr>
              <w:pStyle w:val="0"/>
            </w:pPr>
            <w:r>
              <w:rPr>
                <w:sz w:val="24"/>
              </w:rPr>
              <w:t xml:space="preserve">Обеспечение бесплатного проезда на автомобильном транспорте на смежных межрегиональных, межмуниципальных и муниципальных маршрутах регулярных перевозок по регулируемым тарифам для учащихся общеобразовательных организаций</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Ленинградской области по транспорту,</w:t>
            </w:r>
          </w:p>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39"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2.3.9 в ред. </w:t>
            </w:r>
            <w:hyperlink w:history="0" r:id="rId14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2.3.10</w:t>
            </w:r>
          </w:p>
        </w:tc>
        <w:tc>
          <w:tcPr>
            <w:tcW w:w="3345" w:type="dxa"/>
            <w:tcBorders>
              <w:bottom w:val="nil"/>
            </w:tcBorders>
          </w:tcPr>
          <w:p>
            <w:pPr>
              <w:pStyle w:val="0"/>
            </w:pPr>
            <w:r>
              <w:rPr>
                <w:sz w:val="24"/>
              </w:rPr>
              <w:t xml:space="preserve">Обеспечение льготного проезда на железнодорожном транспорте пригородного сообщения с оплатой стоимости проезда в размере 10 процентов тарифа на перевозку пассажиров железнодорожным транспортом пригородного сообщения многодетных семей и многодетных приемных семей (за исключением детей в возрасте до семи лет, которым в соответствии с законодательством предоставляется бесплатный проезд на железнодорожном транспорте пригородного сообщения)</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Ленинградской области по транспорту,</w:t>
            </w:r>
          </w:p>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41"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2.3.10 в ред. </w:t>
            </w:r>
            <w:hyperlink w:history="0" r:id="rId14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2.3.11</w:t>
            </w:r>
          </w:p>
        </w:tc>
        <w:tc>
          <w:tcPr>
            <w:tcW w:w="3345" w:type="dxa"/>
            <w:tcBorders>
              <w:bottom w:val="nil"/>
            </w:tcBorders>
          </w:tcPr>
          <w:p>
            <w:pPr>
              <w:pStyle w:val="0"/>
            </w:pPr>
            <w:r>
              <w:rPr>
                <w:sz w:val="24"/>
              </w:rPr>
              <w:t xml:space="preserve">Предоставление единовременного пособия на приобретение товаров для беременных, товаров детского ассортимента и продуктов детского питания</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43"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2.3.11 введен </w:t>
            </w:r>
            <w:hyperlink w:history="0" r:id="rId144"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2.3.12</w:t>
            </w:r>
          </w:p>
        </w:tc>
        <w:tc>
          <w:tcPr>
            <w:tcW w:w="3345" w:type="dxa"/>
            <w:tcBorders>
              <w:bottom w:val="nil"/>
            </w:tcBorders>
          </w:tcPr>
          <w:p>
            <w:pPr>
              <w:pStyle w:val="0"/>
            </w:pPr>
            <w:r>
              <w:rPr>
                <w:sz w:val="24"/>
              </w:rPr>
              <w:t xml:space="preserve">Обеспечение распоряжением средствами регионального материнского капитала в связи с рождением первого и/или второго ребенка</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45"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2.3.12 введен </w:t>
            </w:r>
            <w:hyperlink w:history="0" r:id="rId146"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2.3.13</w:t>
            </w:r>
          </w:p>
        </w:tc>
        <w:tc>
          <w:tcPr>
            <w:tcW w:w="3345" w:type="dxa"/>
            <w:tcBorders>
              <w:bottom w:val="nil"/>
            </w:tcBorders>
          </w:tcPr>
          <w:p>
            <w:pPr>
              <w:pStyle w:val="0"/>
            </w:pPr>
            <w:r>
              <w:rPr>
                <w:sz w:val="24"/>
              </w:rPr>
              <w:t xml:space="preserve">Предоставление ежемесячного пособия на второго ребенка в возрасте от полутора до трех лет</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47"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2.3.13 введен </w:t>
            </w:r>
            <w:hyperlink w:history="0" r:id="rId14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2.3.14</w:t>
            </w:r>
          </w:p>
        </w:tc>
        <w:tc>
          <w:tcPr>
            <w:tcW w:w="3345" w:type="dxa"/>
            <w:tcBorders>
              <w:bottom w:val="nil"/>
            </w:tcBorders>
          </w:tcPr>
          <w:p>
            <w:pPr>
              <w:pStyle w:val="0"/>
            </w:pPr>
            <w:r>
              <w:rPr>
                <w:sz w:val="24"/>
              </w:rPr>
              <w:t xml:space="preserve">Предоставление ежемесячной денежной компенсации части расходов на оплату жилого помещения и коммунальных услуг</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49"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2.3.14 введен </w:t>
            </w:r>
            <w:hyperlink w:history="0" r:id="rId15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2.3.15</w:t>
            </w:r>
          </w:p>
        </w:tc>
        <w:tc>
          <w:tcPr>
            <w:tcW w:w="3345" w:type="dxa"/>
            <w:tcBorders>
              <w:bottom w:val="nil"/>
            </w:tcBorders>
          </w:tcPr>
          <w:p>
            <w:pPr>
              <w:pStyle w:val="0"/>
            </w:pPr>
            <w:r>
              <w:rPr>
                <w:sz w:val="24"/>
              </w:rPr>
              <w:t xml:space="preserve">Предоставление денежной выплаты на приобретение комплекта детской (подростковой) одежды для посещения школьных занятий и школьных письменных принадлежностей</w:t>
            </w:r>
          </w:p>
        </w:tc>
        <w:tc>
          <w:tcPr>
            <w:tcW w:w="3118" w:type="dxa"/>
            <w:tcBorders>
              <w:bottom w:val="nil"/>
            </w:tcBorders>
          </w:tcPr>
          <w:p>
            <w:pPr>
              <w:pStyle w:val="0"/>
            </w:pPr>
            <w:r>
              <w:rPr>
                <w:sz w:val="24"/>
              </w:rPr>
              <w:t xml:space="preserve">Обеспечение 100 проц. семей (детей) мерами социальной поддержки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51"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bottom w:val="nil"/>
            </w:tcBorders>
          </w:tcPr>
          <w:p>
            <w:pPr>
              <w:pStyle w:val="0"/>
              <w:jc w:val="both"/>
            </w:pPr>
            <w:r>
              <w:rPr>
                <w:sz w:val="24"/>
              </w:rPr>
              <w:t xml:space="preserve">(п. 2.3.15 введен </w:t>
            </w:r>
            <w:hyperlink w:history="0" r:id="rId15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gridSpan w:val="6"/>
            <w:tcW w:w="13401" w:type="dxa"/>
            <w:tcBorders>
              <w:top w:val="nil"/>
            </w:tcBorders>
          </w:tcPr>
          <w:p>
            <w:pPr>
              <w:pStyle w:val="0"/>
              <w:jc w:val="both"/>
            </w:pPr>
            <w:r>
              <w:rPr>
                <w:sz w:val="24"/>
              </w:rPr>
              <w:t xml:space="preserve">(п. 2.3 в ред. </w:t>
            </w:r>
            <w:hyperlink w:history="0" r:id="rId153"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18.03.2024</w:t>
            </w:r>
          </w:p>
          <w:p>
            <w:pPr>
              <w:pStyle w:val="0"/>
              <w:jc w:val="both"/>
            </w:pPr>
            <w:r>
              <w:rPr>
                <w:sz w:val="24"/>
              </w:rPr>
              <w:t xml:space="preserve">N 180)</w:t>
            </w:r>
          </w:p>
        </w:tc>
      </w:tr>
      <w:tr>
        <w:tblPrEx>
          <w:tblBorders>
            <w:insideH w:val="nil"/>
          </w:tblBorders>
        </w:tblPrEx>
        <w:tc>
          <w:tcPr>
            <w:tcW w:w="737" w:type="dxa"/>
            <w:tcBorders>
              <w:bottom w:val="nil"/>
            </w:tcBorders>
          </w:tcPr>
          <w:p>
            <w:pPr>
              <w:pStyle w:val="0"/>
              <w:jc w:val="center"/>
            </w:pPr>
            <w:r>
              <w:rPr>
                <w:sz w:val="24"/>
              </w:rPr>
              <w:t xml:space="preserve">2.4</w:t>
            </w:r>
          </w:p>
        </w:tc>
        <w:tc>
          <w:tcPr>
            <w:tcW w:w="3345" w:type="dxa"/>
            <w:tcBorders>
              <w:bottom w:val="nil"/>
            </w:tcBorders>
          </w:tcPr>
          <w:p>
            <w:pPr>
              <w:pStyle w:val="0"/>
            </w:pPr>
            <w:r>
              <w:rPr>
                <w:sz w:val="24"/>
              </w:rPr>
              <w:t xml:space="preserve">Обеспечение бесплатного питания в общеобразовательных организациях для детей школьного возраста из малообеспеченных, многодетных семей, семей, находящихся в социально опасном положении, детей-инвалидов</w:t>
            </w:r>
          </w:p>
        </w:tc>
        <w:tc>
          <w:tcPr>
            <w:tcW w:w="3118" w:type="dxa"/>
            <w:tcBorders>
              <w:bottom w:val="nil"/>
            </w:tcBorders>
          </w:tcPr>
          <w:p>
            <w:pPr>
              <w:pStyle w:val="0"/>
            </w:pPr>
            <w:r>
              <w:rPr>
                <w:sz w:val="24"/>
              </w:rPr>
              <w:t xml:space="preserve">Обеспечение 100 проц. обучающихся, относящихся к льготным категориям, установленным областным </w:t>
            </w:r>
            <w:hyperlink w:history="0" r:id="rId154" w:tooltip="Областной закон Ленинградской области от 17.11.2017 N 72-оз (ред. от 15.06.2026) &quot;Социальный кодекс Ленинградской области&quot; (принят ЗС ЛО 25.10.2017) {КонсультантПлюс}">
              <w:r>
                <w:rPr>
                  <w:sz w:val="24"/>
                  <w:color w:val="0000ff"/>
                </w:rPr>
                <w:t xml:space="preserve">законом</w:t>
              </w:r>
            </w:hyperlink>
            <w:r>
              <w:rPr>
                <w:sz w:val="24"/>
              </w:rPr>
              <w:t xml:space="preserve"> от 17 ноября 2017 года N 72 "Социальный кодекс Ленинградской области", бесплатным питанием.</w:t>
            </w:r>
          </w:p>
          <w:p>
            <w:pPr>
              <w:pStyle w:val="0"/>
            </w:pPr>
            <w:r>
              <w:rPr>
                <w:sz w:val="24"/>
              </w:rPr>
              <w:t xml:space="preserve">Ежеквартальный отчет о расходовании средств субвенции, предоставляемой на указанные цели органам местного самоуправления муниципальных образований Ленинградской области</w:t>
            </w:r>
          </w:p>
        </w:tc>
        <w:tc>
          <w:tcPr>
            <w:tcW w:w="1309" w:type="dxa"/>
            <w:tcBorders>
              <w:bottom w:val="nil"/>
            </w:tcBorders>
          </w:tcPr>
          <w:p>
            <w:pPr>
              <w:pStyle w:val="0"/>
              <w:jc w:val="center"/>
            </w:pPr>
            <w:r>
              <w:rPr>
                <w:sz w:val="24"/>
              </w:rPr>
              <w:t xml:space="preserve">Ежегодно до 2030 года</w:t>
            </w:r>
          </w:p>
        </w:tc>
        <w:tc>
          <w:tcPr>
            <w:tcW w:w="2284" w:type="dxa"/>
            <w:tcBorders>
              <w:bottom w:val="nil"/>
            </w:tcBorders>
          </w:tcPr>
          <w:p>
            <w:pPr>
              <w:pStyle w:val="0"/>
            </w:pPr>
            <w:r>
              <w:rPr>
                <w:sz w:val="24"/>
              </w:rPr>
              <w:t xml:space="preserve">Комитет общего и профессионального образования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55" w:tooltip="Постановление Правительства Ленинградской области от 14.11.2013 N 398 (ред. от 17.06.2026) &quot;О государственной программе Ленинградской области &quot;Современное образование Ленинградской области&quot; {КонсультантПлюс}">
              <w:r>
                <w:rPr>
                  <w:sz w:val="24"/>
                  <w:color w:val="0000ff"/>
                </w:rPr>
                <w:t xml:space="preserve">программой</w:t>
              </w:r>
            </w:hyperlink>
            <w:r>
              <w:rPr>
                <w:sz w:val="24"/>
              </w:rPr>
              <w:t xml:space="preserve"> Ленинградской области "Современное образование Ленинградской области", утвержденной постановлением Правительства Ленинградской области от 14 ноября 2013 года N 398</w:t>
            </w:r>
          </w:p>
        </w:tc>
      </w:tr>
      <w:tr>
        <w:tblPrEx>
          <w:tblBorders>
            <w:insideH w:val="nil"/>
          </w:tblBorders>
        </w:tblPrEx>
        <w:tc>
          <w:tcPr>
            <w:gridSpan w:val="6"/>
            <w:tcW w:w="13401" w:type="dxa"/>
            <w:tcBorders>
              <w:top w:val="nil"/>
            </w:tcBorders>
          </w:tcPr>
          <w:p>
            <w:pPr>
              <w:pStyle w:val="0"/>
              <w:jc w:val="both"/>
            </w:pPr>
            <w:r>
              <w:rPr>
                <w:sz w:val="24"/>
              </w:rPr>
              <w:t xml:space="preserve">(п. 2.4 в ред. </w:t>
            </w:r>
            <w:hyperlink w:history="0" r:id="rId156"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22.10.2025</w:t>
            </w:r>
          </w:p>
          <w:p>
            <w:pPr>
              <w:pStyle w:val="0"/>
              <w:jc w:val="both"/>
            </w:pPr>
            <w:r>
              <w:rPr>
                <w:sz w:val="24"/>
              </w:rPr>
              <w:t xml:space="preserve">N 891)</w:t>
            </w:r>
          </w:p>
        </w:tc>
      </w:tr>
      <w:tr>
        <w:tblPrEx>
          <w:tblBorders>
            <w:insideH w:val="nil"/>
          </w:tblBorders>
        </w:tblPrEx>
        <w:tc>
          <w:tcPr>
            <w:tcW w:w="737" w:type="dxa"/>
            <w:tcBorders>
              <w:bottom w:val="nil"/>
            </w:tcBorders>
          </w:tcPr>
          <w:p>
            <w:pPr>
              <w:pStyle w:val="0"/>
              <w:jc w:val="center"/>
            </w:pPr>
            <w:r>
              <w:rPr>
                <w:sz w:val="24"/>
              </w:rPr>
              <w:t xml:space="preserve">2.5</w:t>
            </w:r>
          </w:p>
        </w:tc>
        <w:tc>
          <w:tcPr>
            <w:tcW w:w="3345" w:type="dxa"/>
            <w:tcBorders>
              <w:bottom w:val="nil"/>
            </w:tcBorders>
          </w:tcPr>
          <w:p>
            <w:pPr>
              <w:pStyle w:val="0"/>
            </w:pPr>
            <w:r>
              <w:rPr>
                <w:sz w:val="24"/>
              </w:rPr>
              <w:t xml:space="preserve">Предоставление ежемесячной выплаты на обеспечение проезда на городском, пригородном транспорте, а также один раз в год к месту жительства и обратно к месту учебы для детей-сирот, детей, оставшихся без попечения родителей</w:t>
            </w:r>
          </w:p>
        </w:tc>
        <w:tc>
          <w:tcPr>
            <w:tcW w:w="3118" w:type="dxa"/>
            <w:tcBorders>
              <w:bottom w:val="nil"/>
            </w:tcBorders>
          </w:tcPr>
          <w:p>
            <w:pPr>
              <w:pStyle w:val="0"/>
            </w:pPr>
            <w:r>
              <w:rPr>
                <w:sz w:val="24"/>
              </w:rPr>
              <w:t xml:space="preserve">Обеспечение 100 проц. детей-сирот и детей, оставшихся без попечения родителей, а также лиц из их числа, имеющих право на предоставление ежемесячной выплаты на обеспечение проезда на городском, пригородном транспорте, а также один раз в год к месту жительства и обратно к месту учебы/ежеквартальный отчет о расходовании средств субвенции, предоставляемой на указанные цели органам местного самоуправления муниципальных образований Ленинградской области</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57"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2.5 в ред. </w:t>
            </w:r>
            <w:hyperlink w:history="0" r:id="rId158"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2.6</w:t>
            </w:r>
          </w:p>
        </w:tc>
        <w:tc>
          <w:tcPr>
            <w:gridSpan w:val="5"/>
            <w:tcW w:w="12664" w:type="dxa"/>
            <w:tcBorders>
              <w:bottom w:val="nil"/>
            </w:tcBorders>
          </w:tcPr>
          <w:p>
            <w:pPr>
              <w:pStyle w:val="0"/>
              <w:jc w:val="both"/>
            </w:pPr>
            <w:r>
              <w:rPr>
                <w:sz w:val="24"/>
              </w:rPr>
              <w:t xml:space="preserve">Утратил силу. - </w:t>
            </w:r>
            <w:hyperlink w:history="0" r:id="rId159"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w:t>
              </w:r>
            </w:hyperlink>
            <w:r>
              <w:rPr>
                <w:sz w:val="24"/>
              </w:rPr>
              <w:t xml:space="preserve"> Правительства Ленинградской области от 18.03.2024 N 180</w:t>
            </w:r>
          </w:p>
        </w:tc>
      </w:tr>
      <w:tr>
        <w:tblPrEx>
          <w:tblBorders>
            <w:insideH w:val="nil"/>
          </w:tblBorders>
        </w:tblPrEx>
        <w:tc>
          <w:tcPr>
            <w:tcW w:w="737" w:type="dxa"/>
            <w:tcBorders>
              <w:bottom w:val="nil"/>
            </w:tcBorders>
          </w:tcPr>
          <w:p>
            <w:pPr>
              <w:pStyle w:val="0"/>
              <w:jc w:val="center"/>
            </w:pPr>
            <w:r>
              <w:rPr>
                <w:sz w:val="24"/>
              </w:rPr>
              <w:t xml:space="preserve">2.7</w:t>
            </w:r>
          </w:p>
        </w:tc>
        <w:tc>
          <w:tcPr>
            <w:tcW w:w="3345" w:type="dxa"/>
            <w:tcBorders>
              <w:bottom w:val="nil"/>
            </w:tcBorders>
          </w:tcPr>
          <w:p>
            <w:pPr>
              <w:pStyle w:val="0"/>
            </w:pPr>
            <w:r>
              <w:rPr>
                <w:sz w:val="24"/>
              </w:rPr>
              <w:t xml:space="preserve">Совершенствование системы мер социальной поддержки отдельных категорий граждан Ленинградской области</w:t>
            </w:r>
          </w:p>
        </w:tc>
        <w:tc>
          <w:tcPr>
            <w:tcW w:w="3118" w:type="dxa"/>
            <w:tcBorders>
              <w:bottom w:val="nil"/>
            </w:tcBorders>
          </w:tcPr>
          <w:p>
            <w:pPr>
              <w:pStyle w:val="0"/>
            </w:pPr>
            <w:r>
              <w:rPr>
                <w:sz w:val="24"/>
              </w:rPr>
              <w:t xml:space="preserve">Усиление адресности социальной поддержки/областной закон об областном бюджете Ленинградской области на очередной финансовый год и на плановый период</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бюджетных ассигнований, предусмотренных областным законом об областном бюджете Ленинградской области на очередной финансовый год и на плановый период</w:t>
            </w:r>
          </w:p>
        </w:tc>
      </w:tr>
      <w:tr>
        <w:tblPrEx>
          <w:tblBorders>
            <w:insideH w:val="nil"/>
          </w:tblBorders>
        </w:tblPrEx>
        <w:tc>
          <w:tcPr>
            <w:gridSpan w:val="6"/>
            <w:tcW w:w="13401" w:type="dxa"/>
            <w:tcBorders>
              <w:top w:val="nil"/>
            </w:tcBorders>
          </w:tcPr>
          <w:p>
            <w:pPr>
              <w:pStyle w:val="0"/>
              <w:jc w:val="both"/>
            </w:pPr>
            <w:r>
              <w:rPr>
                <w:sz w:val="24"/>
              </w:rPr>
              <w:t xml:space="preserve">(п. 2.7 в ред. </w:t>
            </w:r>
            <w:hyperlink w:history="0" r:id="rId16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2.8</w:t>
            </w:r>
          </w:p>
        </w:tc>
        <w:tc>
          <w:tcPr>
            <w:tcW w:w="3345" w:type="dxa"/>
            <w:tcBorders>
              <w:bottom w:val="nil"/>
            </w:tcBorders>
          </w:tcPr>
          <w:p>
            <w:pPr>
              <w:pStyle w:val="0"/>
            </w:pPr>
            <w:r>
              <w:rPr>
                <w:sz w:val="24"/>
              </w:rPr>
              <w:t xml:space="preserve">Перечисление средств земельного капитала на приобретение гражданами, имеющими трех и более детей, земельных участков для индивидуального жилищного строительства, ведения личного подсобного хозяйства (с правом возведения жилого дома), ведения садоводства для собственных нужд, расположенного на территории Ленинградской области, или улучшение жилищных условий</w:t>
            </w:r>
          </w:p>
        </w:tc>
        <w:tc>
          <w:tcPr>
            <w:tcW w:w="3118" w:type="dxa"/>
            <w:tcBorders>
              <w:bottom w:val="nil"/>
            </w:tcBorders>
          </w:tcPr>
          <w:p>
            <w:pPr>
              <w:pStyle w:val="0"/>
            </w:pPr>
            <w:r>
              <w:rPr>
                <w:sz w:val="24"/>
              </w:rPr>
              <w:t xml:space="preserve">Предоставление 100 проц. семей государственной услуги по направлению средств земельного капитала к общей численности обладающих правом на их получение семей (детей)</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61"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2.8 в ред. </w:t>
            </w:r>
            <w:hyperlink w:history="0" r:id="rId16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2.9</w:t>
            </w:r>
          </w:p>
        </w:tc>
        <w:tc>
          <w:tcPr>
            <w:tcW w:w="3345" w:type="dxa"/>
            <w:tcBorders>
              <w:bottom w:val="nil"/>
            </w:tcBorders>
          </w:tcPr>
          <w:p>
            <w:pPr>
              <w:pStyle w:val="0"/>
            </w:pPr>
            <w:r>
              <w:rPr>
                <w:sz w:val="24"/>
              </w:rPr>
              <w:t xml:space="preserve">Предоставление гражданам субсидии на оплату жилого помещения и коммунальных услуг</w:t>
            </w:r>
          </w:p>
        </w:tc>
        <w:tc>
          <w:tcPr>
            <w:tcW w:w="3118" w:type="dxa"/>
            <w:tcBorders>
              <w:bottom w:val="nil"/>
            </w:tcBorders>
          </w:tcPr>
          <w:p>
            <w:pPr>
              <w:pStyle w:val="0"/>
            </w:pPr>
            <w:r>
              <w:rPr>
                <w:sz w:val="24"/>
              </w:rPr>
              <w:t xml:space="preserve">Обеспечение 100 проц. семей (граждан) мерами социальной поддержки к общей численности обладающих правом на их получение семей (граждан)</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63"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2.9 в ред. </w:t>
            </w:r>
            <w:hyperlink w:history="0" r:id="rId164"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2.10</w:t>
            </w:r>
          </w:p>
        </w:tc>
        <w:tc>
          <w:tcPr>
            <w:gridSpan w:val="5"/>
            <w:tcW w:w="12664" w:type="dxa"/>
            <w:tcBorders>
              <w:bottom w:val="nil"/>
            </w:tcBorders>
          </w:tcPr>
          <w:p>
            <w:pPr>
              <w:pStyle w:val="0"/>
              <w:jc w:val="both"/>
            </w:pPr>
            <w:r>
              <w:rPr>
                <w:sz w:val="24"/>
              </w:rPr>
              <w:t xml:space="preserve">Утратил силу. - </w:t>
            </w:r>
            <w:hyperlink w:history="0" r:id="rId165"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w:t>
              </w:r>
            </w:hyperlink>
            <w:r>
              <w:rPr>
                <w:sz w:val="24"/>
              </w:rPr>
              <w:t xml:space="preserve"> Правительства Ленинградской области от 18.03.2024 N 180</w:t>
            </w:r>
          </w:p>
        </w:tc>
      </w:tr>
      <w:tr>
        <w:tblPrEx>
          <w:tblBorders>
            <w:insideH w:val="nil"/>
          </w:tblBorders>
        </w:tblPrEx>
        <w:tc>
          <w:tcPr>
            <w:tcW w:w="737" w:type="dxa"/>
            <w:tcBorders>
              <w:bottom w:val="nil"/>
            </w:tcBorders>
          </w:tcPr>
          <w:p>
            <w:pPr>
              <w:pStyle w:val="0"/>
              <w:jc w:val="center"/>
            </w:pPr>
            <w:r>
              <w:rPr>
                <w:sz w:val="24"/>
              </w:rPr>
              <w:t xml:space="preserve">2.11</w:t>
            </w:r>
          </w:p>
        </w:tc>
        <w:tc>
          <w:tcPr>
            <w:tcW w:w="3345" w:type="dxa"/>
            <w:tcBorders>
              <w:bottom w:val="nil"/>
            </w:tcBorders>
          </w:tcPr>
          <w:p>
            <w:pPr>
              <w:pStyle w:val="0"/>
            </w:pPr>
            <w:r>
              <w:rPr>
                <w:sz w:val="24"/>
              </w:rPr>
              <w:t xml:space="preserve">Улучшение жилищных условий детей-сирот и детей, оставшихся без попечения родителей, подлежащих обеспечению благоустроенными жилыми помещениями специализированного жилищного фонда по договорам найма специализированных жилых помещений</w:t>
            </w:r>
          </w:p>
        </w:tc>
        <w:tc>
          <w:tcPr>
            <w:tcW w:w="3118" w:type="dxa"/>
            <w:tcBorders>
              <w:bottom w:val="nil"/>
            </w:tcBorders>
          </w:tcPr>
          <w:p>
            <w:pPr>
              <w:pStyle w:val="0"/>
            </w:pPr>
            <w:r>
              <w:rPr>
                <w:sz w:val="24"/>
              </w:rPr>
              <w:t xml:space="preserve">Ежегодное обеспечение 100 проц. детей-сирот и детей, оставшихся без попечения родителей, лиц из числа детей-сирот и детей, оставшихся без попечения родителей, подлежащих обеспечению благоустроенными жилыми помещениями специализированного жилищного фонда по договорам найма специализированных жилых помещений/отчет о достижении значений плановых показателей</w:t>
            </w:r>
          </w:p>
        </w:tc>
        <w:tc>
          <w:tcPr>
            <w:tcW w:w="1309" w:type="dxa"/>
            <w:tcBorders>
              <w:bottom w:val="nil"/>
            </w:tcBorders>
          </w:tcPr>
          <w:p>
            <w:pPr>
              <w:pStyle w:val="0"/>
              <w:jc w:val="center"/>
            </w:pPr>
            <w:r>
              <w:rPr>
                <w:sz w:val="24"/>
              </w:rPr>
              <w:t xml:space="preserve">В течение года</w:t>
            </w:r>
          </w:p>
        </w:tc>
        <w:tc>
          <w:tcPr>
            <w:tcW w:w="2284" w:type="dxa"/>
            <w:tcBorders>
              <w:bottom w:val="nil"/>
            </w:tcBorders>
          </w:tcPr>
          <w:p>
            <w:pPr>
              <w:pStyle w:val="0"/>
            </w:pPr>
            <w:r>
              <w:rPr>
                <w:sz w:val="24"/>
              </w:rPr>
              <w:t xml:space="preserve">Комитет по строительству Ленинградской области, органы местного самоуправления муниципальных образований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66" w:tooltip="Постановление Правительства Ленинградской области от 14.11.2013 N 407 (ред. от 31.07.2026) &quot;Об утверждении государственной программы Ленинградской области &quot;Формирование городской среды и обеспечение качественным жильем граждан на территории Ленинградской области&quot; {КонсультантПлюс}">
              <w:r>
                <w:rPr>
                  <w:sz w:val="24"/>
                  <w:color w:val="0000ff"/>
                </w:rPr>
                <w:t xml:space="preserve">программой</w:t>
              </w:r>
            </w:hyperlink>
            <w:r>
              <w:rPr>
                <w:sz w:val="24"/>
              </w:rP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w:t>
            </w:r>
          </w:p>
        </w:tc>
      </w:tr>
      <w:tr>
        <w:tblPrEx>
          <w:tblBorders>
            <w:insideH w:val="nil"/>
          </w:tblBorders>
        </w:tblPrEx>
        <w:tc>
          <w:tcPr>
            <w:gridSpan w:val="6"/>
            <w:tcW w:w="13401" w:type="dxa"/>
            <w:tcBorders>
              <w:top w:val="nil"/>
            </w:tcBorders>
          </w:tcPr>
          <w:p>
            <w:pPr>
              <w:pStyle w:val="0"/>
              <w:jc w:val="both"/>
            </w:pPr>
            <w:r>
              <w:rPr>
                <w:sz w:val="24"/>
              </w:rPr>
              <w:t xml:space="preserve">(п. 2.11 в ред. </w:t>
            </w:r>
            <w:hyperlink w:history="0" r:id="rId167"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18.03.2024</w:t>
            </w:r>
          </w:p>
          <w:p>
            <w:pPr>
              <w:pStyle w:val="0"/>
              <w:jc w:val="both"/>
            </w:pPr>
            <w:r>
              <w:rPr>
                <w:sz w:val="24"/>
              </w:rPr>
              <w:t xml:space="preserve">N 180)</w:t>
            </w:r>
          </w:p>
        </w:tc>
      </w:tr>
      <w:tr>
        <w:tc>
          <w:tcPr>
            <w:tcW w:w="737" w:type="dxa"/>
          </w:tcPr>
          <w:p>
            <w:pPr>
              <w:pStyle w:val="0"/>
              <w:jc w:val="center"/>
            </w:pPr>
            <w:r>
              <w:rPr>
                <w:sz w:val="24"/>
              </w:rPr>
              <w:t xml:space="preserve">2.12</w:t>
            </w:r>
          </w:p>
        </w:tc>
        <w:tc>
          <w:tcPr>
            <w:tcW w:w="3345" w:type="dxa"/>
          </w:tcPr>
          <w:p>
            <w:pPr>
              <w:pStyle w:val="0"/>
            </w:pPr>
            <w:r>
              <w:rPr>
                <w:sz w:val="24"/>
              </w:rPr>
              <w:t xml:space="preserve">Предоставление социальных выплат гражданам, нуждающимся в улучшении жилищных условий, в том числе:</w:t>
            </w:r>
          </w:p>
        </w:tc>
        <w:tc>
          <w:tcPr>
            <w:tcW w:w="3118" w:type="dxa"/>
          </w:tcPr>
          <w:p>
            <w:pPr>
              <w:pStyle w:val="0"/>
            </w:pPr>
            <w:r>
              <w:rPr>
                <w:sz w:val="24"/>
              </w:rPr>
            </w:r>
          </w:p>
        </w:tc>
        <w:tc>
          <w:tcPr>
            <w:tcW w:w="1309" w:type="dxa"/>
          </w:tcPr>
          <w:p>
            <w:pPr>
              <w:pStyle w:val="0"/>
              <w:jc w:val="center"/>
            </w:pPr>
            <w:r>
              <w:rPr>
                <w:sz w:val="24"/>
              </w:rPr>
            </w:r>
          </w:p>
        </w:tc>
        <w:tc>
          <w:tcPr>
            <w:tcW w:w="2284" w:type="dxa"/>
          </w:tcPr>
          <w:p>
            <w:pPr>
              <w:pStyle w:val="0"/>
            </w:pPr>
            <w:r>
              <w:rPr>
                <w:sz w:val="24"/>
              </w:rPr>
            </w:r>
          </w:p>
        </w:tc>
        <w:tc>
          <w:tcPr>
            <w:tcW w:w="2608" w:type="dxa"/>
          </w:tcPr>
          <w:p>
            <w:pPr>
              <w:pStyle w:val="0"/>
            </w:pPr>
            <w:r>
              <w:rPr>
                <w:sz w:val="24"/>
              </w:rPr>
            </w:r>
          </w:p>
        </w:tc>
      </w:tr>
      <w:tr>
        <w:tblPrEx>
          <w:tblBorders>
            <w:insideH w:val="nil"/>
          </w:tblBorders>
        </w:tblPrEx>
        <w:tc>
          <w:tcPr>
            <w:tcW w:w="737" w:type="dxa"/>
            <w:tcBorders>
              <w:bottom w:val="nil"/>
            </w:tcBorders>
          </w:tcPr>
          <w:p>
            <w:pPr>
              <w:pStyle w:val="0"/>
              <w:jc w:val="center"/>
            </w:pPr>
            <w:r>
              <w:rPr>
                <w:sz w:val="24"/>
              </w:rPr>
              <w:t xml:space="preserve">2.12.1</w:t>
            </w:r>
          </w:p>
        </w:tc>
        <w:tc>
          <w:tcPr>
            <w:tcW w:w="3345" w:type="dxa"/>
            <w:tcBorders>
              <w:bottom w:val="nil"/>
            </w:tcBorders>
          </w:tcPr>
          <w:p>
            <w:pPr>
              <w:pStyle w:val="0"/>
            </w:pPr>
            <w:r>
              <w:rPr>
                <w:sz w:val="24"/>
              </w:rPr>
              <w:t xml:space="preserve">Предоставление социальных выплат молодым гражданам (молодым семьям), гражданам с использованием средств ипотечного кредита (займа)</w:t>
            </w:r>
          </w:p>
        </w:tc>
        <w:tc>
          <w:tcPr>
            <w:tcW w:w="3118" w:type="dxa"/>
            <w:tcBorders>
              <w:bottom w:val="nil"/>
            </w:tcBorders>
          </w:tcPr>
          <w:p>
            <w:pPr>
              <w:pStyle w:val="0"/>
            </w:pPr>
            <w:r>
              <w:rPr>
                <w:sz w:val="24"/>
              </w:rPr>
              <w:t xml:space="preserve">Предоставление социальных выплат 1474 гражданам, в том числе молодому гражданину (молодой семье)/отчет о достижении значений плановых показателей</w:t>
            </w:r>
          </w:p>
        </w:tc>
        <w:tc>
          <w:tcPr>
            <w:tcW w:w="1309" w:type="dxa"/>
            <w:tcBorders>
              <w:bottom w:val="nil"/>
            </w:tcBorders>
          </w:tcPr>
          <w:p>
            <w:pPr>
              <w:pStyle w:val="0"/>
              <w:jc w:val="center"/>
            </w:pPr>
            <w:r>
              <w:rPr>
                <w:sz w:val="24"/>
              </w:rPr>
              <w:t xml:space="preserve">До 2030 года</w:t>
            </w:r>
          </w:p>
        </w:tc>
        <w:tc>
          <w:tcPr>
            <w:tcW w:w="2284" w:type="dxa"/>
            <w:tcBorders>
              <w:bottom w:val="nil"/>
            </w:tcBorders>
          </w:tcPr>
          <w:p>
            <w:pPr>
              <w:pStyle w:val="0"/>
            </w:pPr>
            <w:r>
              <w:rPr>
                <w:sz w:val="24"/>
              </w:rPr>
              <w:t xml:space="preserve">Комитет по строительству Ленинградской области</w:t>
            </w:r>
          </w:p>
        </w:tc>
        <w:tc>
          <w:tcPr>
            <w:tcW w:w="2608" w:type="dxa"/>
            <w:tcBorders>
              <w:bottom w:val="nil"/>
            </w:tcBorders>
          </w:tcPr>
          <w:p>
            <w:pPr>
              <w:pStyle w:val="0"/>
            </w:pPr>
            <w:r>
              <w:rPr>
                <w:sz w:val="24"/>
              </w:rPr>
              <w:t xml:space="preserve">В рамках текущего финансирования мероприятий государственной </w:t>
            </w:r>
            <w:hyperlink w:history="0" r:id="rId168" w:tooltip="Постановление Правительства Ленинградской области от 14.11.2013 N 407 (ред. от 31.07.2026) &quot;Об утверждении государственной программы Ленинградской области &quot;Формирование городской среды и обеспечение качественным жильем граждан на территории Ленинградской области&quot; {КонсультантПлюс}">
              <w:r>
                <w:rPr>
                  <w:sz w:val="24"/>
                  <w:color w:val="0000ff"/>
                </w:rPr>
                <w:t xml:space="preserve">программы</w:t>
              </w:r>
            </w:hyperlink>
            <w:r>
              <w:rPr>
                <w:sz w:val="24"/>
              </w:rP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w:t>
            </w:r>
          </w:p>
        </w:tc>
      </w:tr>
      <w:tr>
        <w:tblPrEx>
          <w:tblBorders>
            <w:insideH w:val="nil"/>
          </w:tblBorders>
        </w:tblPrEx>
        <w:tc>
          <w:tcPr>
            <w:gridSpan w:val="6"/>
            <w:tcW w:w="13401" w:type="dxa"/>
            <w:tcBorders>
              <w:top w:val="nil"/>
            </w:tcBorders>
          </w:tcPr>
          <w:p>
            <w:pPr>
              <w:pStyle w:val="0"/>
              <w:jc w:val="both"/>
            </w:pPr>
            <w:r>
              <w:rPr>
                <w:sz w:val="24"/>
              </w:rPr>
              <w:t xml:space="preserve">(п. 2.12.1 в ред. </w:t>
            </w:r>
            <w:hyperlink w:history="0" r:id="rId16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2.12.2</w:t>
            </w:r>
          </w:p>
        </w:tc>
        <w:tc>
          <w:tcPr>
            <w:tcW w:w="3345" w:type="dxa"/>
            <w:tcBorders>
              <w:bottom w:val="nil"/>
            </w:tcBorders>
          </w:tcPr>
          <w:p>
            <w:pPr>
              <w:pStyle w:val="0"/>
            </w:pPr>
            <w:r>
              <w:rPr>
                <w:sz w:val="24"/>
              </w:rPr>
              <w:t xml:space="preserve">Предоставление социальных выплат на строительство (приобретение) жилья гражданам, проживающим на сельских территориях</w:t>
            </w:r>
          </w:p>
        </w:tc>
        <w:tc>
          <w:tcPr>
            <w:tcW w:w="3118" w:type="dxa"/>
            <w:tcBorders>
              <w:bottom w:val="nil"/>
            </w:tcBorders>
          </w:tcPr>
          <w:p>
            <w:pPr>
              <w:pStyle w:val="0"/>
            </w:pPr>
            <w:r>
              <w:rPr>
                <w:sz w:val="24"/>
              </w:rPr>
              <w:t xml:space="preserve">Предоставление социальной выплаты 460 гражданам/отчет о достижении значений плановых показателей</w:t>
            </w:r>
          </w:p>
        </w:tc>
        <w:tc>
          <w:tcPr>
            <w:tcW w:w="1309" w:type="dxa"/>
            <w:tcBorders>
              <w:bottom w:val="nil"/>
            </w:tcBorders>
          </w:tcPr>
          <w:p>
            <w:pPr>
              <w:pStyle w:val="0"/>
              <w:jc w:val="center"/>
            </w:pPr>
            <w:r>
              <w:rPr>
                <w:sz w:val="24"/>
              </w:rPr>
              <w:t xml:space="preserve">До 2030 года</w:t>
            </w:r>
          </w:p>
        </w:tc>
        <w:tc>
          <w:tcPr>
            <w:tcW w:w="2284" w:type="dxa"/>
            <w:tcBorders>
              <w:bottom w:val="nil"/>
            </w:tcBorders>
          </w:tcPr>
          <w:p>
            <w:pPr>
              <w:pStyle w:val="0"/>
            </w:pPr>
            <w:r>
              <w:rPr>
                <w:sz w:val="24"/>
              </w:rPr>
              <w:t xml:space="preserve">Комитет по строительству Ленинградской области</w:t>
            </w:r>
          </w:p>
        </w:tc>
        <w:tc>
          <w:tcPr>
            <w:tcW w:w="2608" w:type="dxa"/>
            <w:tcBorders>
              <w:bottom w:val="nil"/>
            </w:tcBorders>
          </w:tcPr>
          <w:p>
            <w:pPr>
              <w:pStyle w:val="0"/>
            </w:pPr>
            <w:r>
              <w:rPr>
                <w:sz w:val="24"/>
              </w:rPr>
              <w:t xml:space="preserve">В рамках текущего финансирования мероприятия государственной </w:t>
            </w:r>
            <w:hyperlink w:history="0" r:id="rId170" w:tooltip="Постановление Правительства РФ от 31.05.2019 N 696 (ред. от 27.01.2026)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льтантПлюс}">
              <w:r>
                <w:rPr>
                  <w:sz w:val="24"/>
                  <w:color w:val="0000ff"/>
                </w:rPr>
                <w:t xml:space="preserve">программы</w:t>
              </w:r>
            </w:hyperlink>
            <w:r>
              <w:rPr>
                <w:sz w:val="24"/>
              </w:rP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года N 696, и государственной </w:t>
            </w:r>
            <w:hyperlink w:history="0" r:id="rId171" w:tooltip="Постановление Правительства Ленинградской области от 27.12.2019 N 636 (ред. от 20.02.2026) &quot;О государственной программе Ленинградской области &quot;Комплексное развитие сельских территорий Ленинградской области&quot; {КонсультантПлюс}">
              <w:r>
                <w:rPr>
                  <w:sz w:val="24"/>
                  <w:color w:val="0000ff"/>
                </w:rPr>
                <w:t xml:space="preserve">программы</w:t>
              </w:r>
            </w:hyperlink>
            <w:r>
              <w:rPr>
                <w:sz w:val="24"/>
              </w:rPr>
              <w:t xml:space="preserve"> Ленинградской области "Комплексное развитие сельских территорий Ленинградской области", утвержденной постановлением Правительства Ленинградской области от 27 декабря 2019 года N 636</w:t>
            </w:r>
          </w:p>
        </w:tc>
      </w:tr>
      <w:tr>
        <w:tblPrEx>
          <w:tblBorders>
            <w:insideH w:val="nil"/>
          </w:tblBorders>
        </w:tblPrEx>
        <w:tc>
          <w:tcPr>
            <w:gridSpan w:val="6"/>
            <w:tcW w:w="13401" w:type="dxa"/>
            <w:tcBorders>
              <w:top w:val="nil"/>
            </w:tcBorders>
          </w:tcPr>
          <w:p>
            <w:pPr>
              <w:pStyle w:val="0"/>
              <w:jc w:val="both"/>
            </w:pPr>
            <w:r>
              <w:rPr>
                <w:sz w:val="24"/>
              </w:rPr>
              <w:t xml:space="preserve">(п. 2.12.2 в ред. </w:t>
            </w:r>
            <w:hyperlink w:history="0" r:id="rId172"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2.12.3</w:t>
            </w:r>
          </w:p>
        </w:tc>
        <w:tc>
          <w:tcPr>
            <w:gridSpan w:val="5"/>
            <w:tcW w:w="12664" w:type="dxa"/>
            <w:tcBorders>
              <w:bottom w:val="nil"/>
            </w:tcBorders>
          </w:tcPr>
          <w:p>
            <w:pPr>
              <w:pStyle w:val="0"/>
              <w:jc w:val="both"/>
            </w:pPr>
            <w:r>
              <w:rPr>
                <w:sz w:val="24"/>
              </w:rPr>
              <w:t xml:space="preserve">Утратил силу. - </w:t>
            </w:r>
            <w:hyperlink w:history="0" r:id="rId173"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10.09.2026 N 709</w:t>
            </w:r>
          </w:p>
        </w:tc>
      </w:tr>
      <w:tr>
        <w:tblPrEx>
          <w:tblBorders>
            <w:insideH w:val="nil"/>
          </w:tblBorders>
        </w:tblPrEx>
        <w:tc>
          <w:tcPr>
            <w:tcW w:w="737" w:type="dxa"/>
            <w:tcBorders>
              <w:bottom w:val="nil"/>
            </w:tcBorders>
          </w:tcPr>
          <w:p>
            <w:pPr>
              <w:pStyle w:val="0"/>
              <w:jc w:val="center"/>
            </w:pPr>
            <w:r>
              <w:rPr>
                <w:sz w:val="24"/>
              </w:rPr>
              <w:t xml:space="preserve">2.12.4</w:t>
            </w:r>
          </w:p>
        </w:tc>
        <w:tc>
          <w:tcPr>
            <w:tcW w:w="3345" w:type="dxa"/>
            <w:tcBorders>
              <w:bottom w:val="nil"/>
            </w:tcBorders>
          </w:tcPr>
          <w:p>
            <w:pPr>
              <w:pStyle w:val="0"/>
            </w:pPr>
            <w:r>
              <w:rPr>
                <w:sz w:val="24"/>
              </w:rPr>
              <w:t xml:space="preserve">Предоставление гражданам компенсации части расходов, связанных с уплатой процентов по ипотечным жилищным кредитам</w:t>
            </w:r>
          </w:p>
        </w:tc>
        <w:tc>
          <w:tcPr>
            <w:tcW w:w="3118" w:type="dxa"/>
            <w:tcBorders>
              <w:bottom w:val="nil"/>
            </w:tcBorders>
          </w:tcPr>
          <w:p>
            <w:pPr>
              <w:pStyle w:val="0"/>
            </w:pPr>
            <w:r>
              <w:rPr>
                <w:sz w:val="24"/>
              </w:rPr>
              <w:t xml:space="preserve">Компенсация 435 гражданам (семьям) части расходов, связанных с уплатой процентов по ипотечным жилищным кредитам/отчет о достижении значений плановых показателей</w:t>
            </w:r>
          </w:p>
        </w:tc>
        <w:tc>
          <w:tcPr>
            <w:tcW w:w="1309" w:type="dxa"/>
            <w:tcBorders>
              <w:bottom w:val="nil"/>
            </w:tcBorders>
          </w:tcPr>
          <w:p>
            <w:pPr>
              <w:pStyle w:val="0"/>
              <w:jc w:val="center"/>
            </w:pPr>
            <w:r>
              <w:rPr>
                <w:sz w:val="24"/>
              </w:rPr>
              <w:t xml:space="preserve">До 2030 года</w:t>
            </w:r>
          </w:p>
        </w:tc>
        <w:tc>
          <w:tcPr>
            <w:tcW w:w="2284" w:type="dxa"/>
            <w:tcBorders>
              <w:bottom w:val="nil"/>
            </w:tcBorders>
          </w:tcPr>
          <w:p>
            <w:pPr>
              <w:pStyle w:val="0"/>
            </w:pPr>
            <w:r>
              <w:rPr>
                <w:sz w:val="24"/>
              </w:rPr>
              <w:t xml:space="preserve">Комитет по строительству Ленинградской области</w:t>
            </w:r>
          </w:p>
        </w:tc>
        <w:tc>
          <w:tcPr>
            <w:tcW w:w="2608" w:type="dxa"/>
            <w:tcBorders>
              <w:bottom w:val="nil"/>
            </w:tcBorders>
          </w:tcPr>
          <w:p>
            <w:pPr>
              <w:pStyle w:val="0"/>
            </w:pPr>
            <w:r>
              <w:rPr>
                <w:sz w:val="24"/>
              </w:rPr>
              <w:t xml:space="preserve">В рамках текущего финансирования мероприятий государственной </w:t>
            </w:r>
            <w:hyperlink w:history="0" r:id="rId174" w:tooltip="Постановление Правительства Ленинградской области от 14.11.2013 N 407 (ред. от 31.07.2026) &quot;Об утверждении государственной программы Ленинградской области &quot;Формирование городской среды и обеспечение качественным жильем граждан на территории Ленинградской области&quot; {КонсультантПлюс}">
              <w:r>
                <w:rPr>
                  <w:sz w:val="24"/>
                  <w:color w:val="0000ff"/>
                </w:rPr>
                <w:t xml:space="preserve">программы</w:t>
              </w:r>
            </w:hyperlink>
            <w:r>
              <w:rPr>
                <w:sz w:val="24"/>
              </w:rP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w:t>
            </w:r>
          </w:p>
        </w:tc>
      </w:tr>
      <w:tr>
        <w:tblPrEx>
          <w:tblBorders>
            <w:insideH w:val="nil"/>
          </w:tblBorders>
        </w:tblPrEx>
        <w:tc>
          <w:tcPr>
            <w:gridSpan w:val="6"/>
            <w:tcW w:w="13401" w:type="dxa"/>
            <w:tcBorders>
              <w:top w:val="nil"/>
              <w:bottom w:val="nil"/>
            </w:tcBorders>
          </w:tcPr>
          <w:p>
            <w:pPr>
              <w:pStyle w:val="0"/>
              <w:jc w:val="both"/>
            </w:pPr>
            <w:r>
              <w:rPr>
                <w:sz w:val="24"/>
              </w:rPr>
              <w:t xml:space="preserve">(п. 2.12.4 в ред. </w:t>
            </w:r>
            <w:hyperlink w:history="0" r:id="rId175"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gridSpan w:val="6"/>
            <w:tcW w:w="13401" w:type="dxa"/>
            <w:tcBorders>
              <w:top w:val="nil"/>
            </w:tcBorders>
          </w:tcPr>
          <w:p>
            <w:pPr>
              <w:pStyle w:val="0"/>
              <w:jc w:val="both"/>
            </w:pPr>
            <w:r>
              <w:rPr>
                <w:sz w:val="24"/>
              </w:rPr>
              <w:t xml:space="preserve">(п. 2.12 в ред. </w:t>
            </w:r>
            <w:hyperlink w:history="0" r:id="rId176"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rPr>
              <w:t xml:space="preserve"> Правительства Ленинградской области от 18.03.2024</w:t>
            </w:r>
          </w:p>
          <w:p>
            <w:pPr>
              <w:pStyle w:val="0"/>
              <w:jc w:val="both"/>
            </w:pPr>
            <w:r>
              <w:rPr>
                <w:sz w:val="24"/>
              </w:rPr>
              <w:t xml:space="preserve">N 180)</w:t>
            </w:r>
          </w:p>
        </w:tc>
      </w:tr>
      <w:tr>
        <w:tc>
          <w:tcPr>
            <w:gridSpan w:val="6"/>
            <w:tcW w:w="13401" w:type="dxa"/>
          </w:tcPr>
          <w:p>
            <w:pPr>
              <w:pStyle w:val="0"/>
              <w:outlineLvl w:val="3"/>
              <w:jc w:val="center"/>
            </w:pPr>
            <w:r>
              <w:rPr>
                <w:sz w:val="24"/>
              </w:rPr>
              <w:t xml:space="preserve">Задача 3. Развитие системы социального контракта</w:t>
            </w:r>
          </w:p>
        </w:tc>
      </w:tr>
      <w:tr>
        <w:tblPrEx>
          <w:tblBorders>
            <w:insideH w:val="nil"/>
          </w:tblBorders>
        </w:tblPrEx>
        <w:tc>
          <w:tcPr>
            <w:tcW w:w="737" w:type="dxa"/>
            <w:tcBorders>
              <w:bottom w:val="nil"/>
            </w:tcBorders>
          </w:tcPr>
          <w:p>
            <w:pPr>
              <w:pStyle w:val="0"/>
              <w:jc w:val="center"/>
            </w:pPr>
            <w:r>
              <w:rPr>
                <w:sz w:val="24"/>
              </w:rPr>
              <w:t xml:space="preserve">3.1</w:t>
            </w:r>
          </w:p>
        </w:tc>
        <w:tc>
          <w:tcPr>
            <w:tcW w:w="3345" w:type="dxa"/>
            <w:tcBorders>
              <w:bottom w:val="nil"/>
            </w:tcBorders>
          </w:tcPr>
          <w:p>
            <w:pPr>
              <w:pStyle w:val="0"/>
            </w:pPr>
            <w:r>
              <w:rPr>
                <w:sz w:val="24"/>
              </w:rPr>
              <w:t xml:space="preserve">Предоставление государственной социальной помощи на основании социального контракта гражданам по направлениям:</w:t>
            </w:r>
          </w:p>
          <w:p>
            <w:pPr>
              <w:pStyle w:val="0"/>
            </w:pPr>
            <w:r>
              <w:rPr>
                <w:sz w:val="24"/>
              </w:rPr>
              <w:t xml:space="preserve">поиск работы, осуществление индивидуальной предпринимательской деятельности, ведение личного подсобного хозяйства, иные мероприятия, направленные на преодоление гражданином трудной жизненной ситуации</w:t>
            </w:r>
          </w:p>
        </w:tc>
        <w:tc>
          <w:tcPr>
            <w:tcW w:w="3118" w:type="dxa"/>
            <w:tcBorders>
              <w:bottom w:val="nil"/>
            </w:tcBorders>
          </w:tcPr>
          <w:p>
            <w:pPr>
              <w:pStyle w:val="0"/>
            </w:pPr>
            <w:r>
              <w:rPr>
                <w:sz w:val="24"/>
              </w:rPr>
              <w:t xml:space="preserve">Распределение численности получателей государственной социальной помощи на основании социального контракта с учетом требований </w:t>
            </w:r>
            <w:hyperlink w:history="0" r:id="rId177" w:tooltip="Постановление Правительства РФ от 15.04.2014 N 296 (ред. от 29.12.2025) &quot;Об утверждении государственной программы Российской Федерации &quot;Социальная поддержка граждан&quot; {КонсультантПлюс}">
              <w:r>
                <w:rPr>
                  <w:sz w:val="24"/>
                  <w:color w:val="0000ff"/>
                </w:rPr>
                <w:t xml:space="preserve">Правил</w:t>
              </w:r>
            </w:hyperlink>
            <w:r>
              <w:rPr>
                <w:sz w:val="24"/>
              </w:rPr>
              <w:t xml:space="preserve">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утвержденных постановлением Правительства Российской Федерации от 15 апреля 2014 года N 296</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p>
            <w:pPr>
              <w:pStyle w:val="0"/>
            </w:pPr>
            <w:r>
              <w:rPr>
                <w:sz w:val="24"/>
              </w:rPr>
              <w:t xml:space="preserve">органы местного самоуправления муниципальных образований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78"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3.1 в ред. </w:t>
            </w:r>
            <w:hyperlink w:history="0" r:id="rId179"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3.2</w:t>
            </w:r>
          </w:p>
        </w:tc>
        <w:tc>
          <w:tcPr>
            <w:tcW w:w="3345" w:type="dxa"/>
            <w:tcBorders>
              <w:bottom w:val="nil"/>
            </w:tcBorders>
          </w:tcPr>
          <w:p>
            <w:pPr>
              <w:pStyle w:val="0"/>
            </w:pPr>
            <w:r>
              <w:rPr>
                <w:sz w:val="24"/>
              </w:rPr>
              <w:t xml:space="preserve">Обучение и переподготовка работников органов социальной защиты для сопровождения семей в рамках социального контракта (проведение методических советов, семинаров)</w:t>
            </w:r>
          </w:p>
        </w:tc>
        <w:tc>
          <w:tcPr>
            <w:tcW w:w="3118" w:type="dxa"/>
            <w:tcBorders>
              <w:bottom w:val="nil"/>
            </w:tcBorders>
          </w:tcPr>
          <w:p>
            <w:pPr>
              <w:pStyle w:val="0"/>
            </w:pPr>
            <w:r>
              <w:rPr>
                <w:sz w:val="24"/>
              </w:rPr>
              <w:t xml:space="preserve">Проведение совещаний по вопросу предоставления социального контракта не менее одного раза в квартал</w:t>
            </w:r>
          </w:p>
        </w:tc>
        <w:tc>
          <w:tcPr>
            <w:tcW w:w="1309" w:type="dxa"/>
            <w:tcBorders>
              <w:bottom w:val="nil"/>
            </w:tcBorders>
          </w:tcPr>
          <w:p>
            <w:pPr>
              <w:pStyle w:val="0"/>
              <w:jc w:val="center"/>
            </w:pPr>
            <w:r>
              <w:rPr>
                <w:sz w:val="24"/>
              </w:rPr>
              <w:t xml:space="preserve">Ежегодно до 2036 года</w:t>
            </w:r>
          </w:p>
        </w:tc>
        <w:tc>
          <w:tcPr>
            <w:tcW w:w="2284" w:type="dxa"/>
            <w:tcBorders>
              <w:bottom w:val="nil"/>
            </w:tcBorders>
          </w:tcPr>
          <w:p>
            <w:pPr>
              <w:pStyle w:val="0"/>
            </w:pPr>
            <w:r>
              <w:rPr>
                <w:sz w:val="24"/>
              </w:rPr>
              <w:t xml:space="preserve">Комитет по социальной защите населения Ленинградской области,</w:t>
            </w:r>
          </w:p>
          <w:p>
            <w:pPr>
              <w:pStyle w:val="0"/>
            </w:pPr>
            <w:r>
              <w:rPr>
                <w:sz w:val="24"/>
              </w:rPr>
              <w:t xml:space="preserve">органы местного самоуправления муниципальных образований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80" w:tooltip="Постановление Правительства Ленинградской области от 14.11.2013 N 406 (ред. от 26.01.2026) &quot;О государственной программе Ленинградской области &quot;Социальная поддержка отдельных категорий граждан в Ленинградской области&quot; {КонсультантПлюс}">
              <w:r>
                <w:rPr>
                  <w:sz w:val="24"/>
                  <w:color w:val="0000ff"/>
                </w:rPr>
                <w:t xml:space="preserve">программой</w:t>
              </w:r>
            </w:hyperlink>
            <w:r>
              <w:rPr>
                <w:sz w:val="24"/>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w:t>
            </w:r>
          </w:p>
        </w:tc>
      </w:tr>
      <w:tr>
        <w:tblPrEx>
          <w:tblBorders>
            <w:insideH w:val="nil"/>
          </w:tblBorders>
        </w:tblPrEx>
        <w:tc>
          <w:tcPr>
            <w:gridSpan w:val="6"/>
            <w:tcW w:w="13401" w:type="dxa"/>
            <w:tcBorders>
              <w:top w:val="nil"/>
            </w:tcBorders>
          </w:tcPr>
          <w:p>
            <w:pPr>
              <w:pStyle w:val="0"/>
              <w:jc w:val="both"/>
            </w:pPr>
            <w:r>
              <w:rPr>
                <w:sz w:val="24"/>
              </w:rPr>
              <w:t xml:space="preserve">(п. 3.2 в ред. </w:t>
            </w:r>
            <w:hyperlink w:history="0" r:id="rId181"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c>
          <w:tcPr>
            <w:gridSpan w:val="6"/>
            <w:tcW w:w="13401" w:type="dxa"/>
          </w:tcPr>
          <w:p>
            <w:pPr>
              <w:pStyle w:val="0"/>
              <w:outlineLvl w:val="3"/>
              <w:jc w:val="center"/>
            </w:pPr>
            <w:r>
              <w:rPr>
                <w:sz w:val="24"/>
              </w:rPr>
              <w:t xml:space="preserve">Задача 4. Организация социальной адаптации малоимущих граждан</w:t>
            </w:r>
          </w:p>
        </w:tc>
      </w:tr>
      <w:tr>
        <w:tblPrEx>
          <w:tblBorders>
            <w:insideH w:val="nil"/>
          </w:tblBorders>
        </w:tblPrEx>
        <w:tc>
          <w:tcPr>
            <w:tcW w:w="737" w:type="dxa"/>
            <w:tcBorders>
              <w:bottom w:val="nil"/>
            </w:tcBorders>
          </w:tcPr>
          <w:p>
            <w:pPr>
              <w:pStyle w:val="0"/>
              <w:jc w:val="center"/>
            </w:pPr>
            <w:r>
              <w:rPr>
                <w:sz w:val="24"/>
              </w:rPr>
              <w:t xml:space="preserve">4.1</w:t>
            </w:r>
          </w:p>
        </w:tc>
        <w:tc>
          <w:tcPr>
            <w:gridSpan w:val="5"/>
            <w:tcW w:w="12664" w:type="dxa"/>
            <w:tcBorders>
              <w:bottom w:val="nil"/>
            </w:tcBorders>
          </w:tcPr>
          <w:p>
            <w:pPr>
              <w:pStyle w:val="0"/>
              <w:jc w:val="both"/>
            </w:pPr>
            <w:r>
              <w:rPr>
                <w:sz w:val="24"/>
              </w:rPr>
              <w:t xml:space="preserve">Утратил силу. - </w:t>
            </w:r>
            <w:hyperlink w:history="0" r:id="rId182" w:tooltip="Постановление Правительства Ленинградской области от 18.03.2024 N 180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w:t>
              </w:r>
            </w:hyperlink>
            <w:r>
              <w:rPr>
                <w:sz w:val="24"/>
              </w:rPr>
              <w:t xml:space="preserve"> Правительства Ленинградской области от 18.03.2024 N 180</w:t>
            </w:r>
          </w:p>
        </w:tc>
      </w:tr>
      <w:tr>
        <w:tc>
          <w:tcPr>
            <w:tcW w:w="737" w:type="dxa"/>
          </w:tcPr>
          <w:p>
            <w:pPr>
              <w:pStyle w:val="0"/>
              <w:jc w:val="center"/>
            </w:pPr>
            <w:r>
              <w:rPr>
                <w:sz w:val="24"/>
              </w:rPr>
              <w:t xml:space="preserve">4.2</w:t>
            </w:r>
          </w:p>
        </w:tc>
        <w:tc>
          <w:tcPr>
            <w:tcW w:w="3345" w:type="dxa"/>
          </w:tcPr>
          <w:p>
            <w:pPr>
              <w:pStyle w:val="0"/>
            </w:pPr>
            <w:r>
              <w:rPr>
                <w:sz w:val="24"/>
              </w:rPr>
              <w:t xml:space="preserve">Проведение официальных физкультурных мероприятий в рамках календарного плана физкультурных мероприятий и спортивных мероприятий Ленинградской области в муниципальных образованиях Ленинградской области</w:t>
            </w:r>
          </w:p>
        </w:tc>
        <w:tc>
          <w:tcPr>
            <w:tcW w:w="3118" w:type="dxa"/>
          </w:tcPr>
          <w:p>
            <w:pPr>
              <w:pStyle w:val="0"/>
            </w:pPr>
            <w:r>
              <w:rPr>
                <w:sz w:val="24"/>
              </w:rPr>
              <w:t xml:space="preserve">Увеличение численности населения, систематически занимающегося физической культурой и спортом, в общей численности населения/ежегодная форма статистического наблюдения 1-фк</w:t>
            </w:r>
          </w:p>
        </w:tc>
        <w:tc>
          <w:tcPr>
            <w:tcW w:w="1309" w:type="dxa"/>
          </w:tcPr>
          <w:p>
            <w:pPr>
              <w:pStyle w:val="0"/>
              <w:jc w:val="center"/>
            </w:pPr>
            <w:r>
              <w:rPr>
                <w:sz w:val="24"/>
              </w:rPr>
              <w:t xml:space="preserve">Ежегодно</w:t>
            </w:r>
          </w:p>
        </w:tc>
        <w:tc>
          <w:tcPr>
            <w:tcW w:w="2284" w:type="dxa"/>
          </w:tcPr>
          <w:p>
            <w:pPr>
              <w:pStyle w:val="0"/>
            </w:pPr>
            <w:r>
              <w:rPr>
                <w:sz w:val="24"/>
              </w:rPr>
              <w:t xml:space="preserve">Комитет по физической культуре и спорту Ленинградской области</w:t>
            </w:r>
          </w:p>
        </w:tc>
        <w:tc>
          <w:tcPr>
            <w:tcW w:w="2608" w:type="dxa"/>
          </w:tcPr>
          <w:p>
            <w:pPr>
              <w:pStyle w:val="0"/>
            </w:pPr>
            <w:r>
              <w:rPr>
                <w:sz w:val="24"/>
              </w:rPr>
              <w:t xml:space="preserve">В рамках финансирования, предусмотренного </w:t>
            </w:r>
            <w:hyperlink w:history="0" r:id="rId183" w:tooltip="Постановление Правительства Ленинградской области от 14.11.2013 N 401 (ред. от 24.07.2026) &quot;Об утверждении государственной программы Ленинградской области &quot;Развитие физической культуры и спорта в Ленинградской области&quot; {КонсультантПлюс}">
              <w:r>
                <w:rPr>
                  <w:sz w:val="24"/>
                  <w:color w:val="0000ff"/>
                </w:rPr>
                <w:t xml:space="preserve">ГП</w:t>
              </w:r>
            </w:hyperlink>
            <w:r>
              <w:rPr>
                <w:sz w:val="24"/>
              </w:rPr>
              <w:t xml:space="preserve"> ЛО "Развитие физической культуры и спорта в Ленинградской области", утвержденной постановлением Правительства Ленинградской области от 14 ноября 2013 года N 401</w:t>
            </w:r>
          </w:p>
        </w:tc>
      </w:tr>
      <w:tr>
        <w:tc>
          <w:tcPr>
            <w:tcW w:w="737" w:type="dxa"/>
          </w:tcPr>
          <w:p>
            <w:pPr>
              <w:pStyle w:val="0"/>
              <w:jc w:val="center"/>
            </w:pPr>
            <w:r>
              <w:rPr>
                <w:sz w:val="24"/>
              </w:rPr>
              <w:t xml:space="preserve">4.3</w:t>
            </w:r>
          </w:p>
        </w:tc>
        <w:tc>
          <w:tcPr>
            <w:tcW w:w="3345" w:type="dxa"/>
          </w:tcPr>
          <w:p>
            <w:pPr>
              <w:pStyle w:val="0"/>
            </w:pPr>
            <w:r>
              <w:rPr>
                <w:sz w:val="24"/>
              </w:rPr>
              <w:t xml:space="preserve">Обеспечение деятельности центров тестирования всероссийского физкультурно-спортивного комплекса "Готов к труду и обороне" (ГТО) в муниципальных образованиях Ленинградской области</w:t>
            </w:r>
          </w:p>
        </w:tc>
        <w:tc>
          <w:tcPr>
            <w:tcW w:w="3118" w:type="dxa"/>
          </w:tcPr>
          <w:p>
            <w:pPr>
              <w:pStyle w:val="0"/>
            </w:pPr>
            <w:r>
              <w:rPr>
                <w:sz w:val="24"/>
              </w:rPr>
              <w:t xml:space="preserve">Увеличение численности населения, систематически занимающегося физической культурой и спортом, в общей численности населения/ежегодная форма статистического наблюдения 1-фк</w:t>
            </w:r>
          </w:p>
        </w:tc>
        <w:tc>
          <w:tcPr>
            <w:tcW w:w="1309" w:type="dxa"/>
          </w:tcPr>
          <w:p>
            <w:pPr>
              <w:pStyle w:val="0"/>
              <w:jc w:val="center"/>
            </w:pPr>
            <w:r>
              <w:rPr>
                <w:sz w:val="24"/>
              </w:rPr>
              <w:t xml:space="preserve">Ежегодно</w:t>
            </w:r>
          </w:p>
        </w:tc>
        <w:tc>
          <w:tcPr>
            <w:tcW w:w="2284" w:type="dxa"/>
          </w:tcPr>
          <w:p>
            <w:pPr>
              <w:pStyle w:val="0"/>
            </w:pPr>
            <w:r>
              <w:rPr>
                <w:sz w:val="24"/>
              </w:rPr>
              <w:t xml:space="preserve">Комитет по физической культуре и спорту Ленинградской области</w:t>
            </w:r>
          </w:p>
        </w:tc>
        <w:tc>
          <w:tcPr>
            <w:tcW w:w="2608" w:type="dxa"/>
          </w:tcPr>
          <w:p>
            <w:pPr>
              <w:pStyle w:val="0"/>
            </w:pPr>
            <w:r>
              <w:rPr>
                <w:sz w:val="24"/>
              </w:rPr>
              <w:t xml:space="preserve">В рамках текущего финансирования, предусмотренного </w:t>
            </w:r>
            <w:hyperlink w:history="0" r:id="rId184" w:tooltip="Постановление Правительства Ленинградской области от 14.11.2013 N 401 (ред. от 24.07.2026) &quot;Об утверждении государственной программы Ленинградской области &quot;Развитие физической культуры и спорта в Ленинградской области&quot; {КонсультантПлюс}">
              <w:r>
                <w:rPr>
                  <w:sz w:val="24"/>
                  <w:color w:val="0000ff"/>
                </w:rPr>
                <w:t xml:space="preserve">ГП</w:t>
              </w:r>
            </w:hyperlink>
            <w:r>
              <w:rPr>
                <w:sz w:val="24"/>
              </w:rPr>
              <w:t xml:space="preserve"> ЛО "Развитие физической культуры и спорта в Ленинградской области", утвержденной постановлением Правительства Ленинградской области от 14 ноября 2013 года N 401</w:t>
            </w:r>
          </w:p>
        </w:tc>
      </w:tr>
      <w:tr>
        <w:tblPrEx>
          <w:tblBorders>
            <w:insideH w:val="nil"/>
          </w:tblBorders>
        </w:tblPrEx>
        <w:tc>
          <w:tcPr>
            <w:tcW w:w="737" w:type="dxa"/>
            <w:tcBorders>
              <w:bottom w:val="nil"/>
            </w:tcBorders>
          </w:tcPr>
          <w:p>
            <w:pPr>
              <w:pStyle w:val="0"/>
              <w:jc w:val="center"/>
            </w:pPr>
            <w:r>
              <w:rPr>
                <w:sz w:val="24"/>
              </w:rPr>
              <w:t xml:space="preserve">4.4</w:t>
            </w:r>
          </w:p>
        </w:tc>
        <w:tc>
          <w:tcPr>
            <w:tcW w:w="3345" w:type="dxa"/>
            <w:tcBorders>
              <w:bottom w:val="nil"/>
            </w:tcBorders>
          </w:tcPr>
          <w:p>
            <w:pPr>
              <w:pStyle w:val="0"/>
            </w:pPr>
            <w:r>
              <w:rPr>
                <w:sz w:val="24"/>
              </w:rPr>
              <w:t xml:space="preserve">Оказание дополнительной поддержки тренеров-преподавателей, организаций, реализующих дополнительные образовательные программы спортивной подготовки (выплата премий и стипендий)</w:t>
            </w:r>
          </w:p>
        </w:tc>
        <w:tc>
          <w:tcPr>
            <w:tcW w:w="3118" w:type="dxa"/>
            <w:tcBorders>
              <w:bottom w:val="nil"/>
            </w:tcBorders>
          </w:tcPr>
          <w:p>
            <w:pPr>
              <w:pStyle w:val="0"/>
            </w:pPr>
            <w:r>
              <w:rPr>
                <w:sz w:val="24"/>
              </w:rPr>
              <w:t xml:space="preserve">Количество тренеров-преподавателей, организаций, реализующих дополнительные образовательные программы спортивной подготовки, получивших поддержку.</w:t>
            </w:r>
          </w:p>
          <w:p>
            <w:pPr>
              <w:pStyle w:val="0"/>
            </w:pPr>
            <w:r>
              <w:rPr>
                <w:sz w:val="24"/>
              </w:rPr>
              <w:t xml:space="preserve">Отчет по государственной программе Ленинградской области "Развитие физической культуры и спорта в Ленинградской области"</w:t>
            </w:r>
          </w:p>
        </w:tc>
        <w:tc>
          <w:tcPr>
            <w:tcW w:w="1309" w:type="dxa"/>
            <w:tcBorders>
              <w:bottom w:val="nil"/>
            </w:tcBorders>
          </w:tcPr>
          <w:p>
            <w:pPr>
              <w:pStyle w:val="0"/>
              <w:jc w:val="center"/>
            </w:pPr>
            <w:r>
              <w:rPr>
                <w:sz w:val="24"/>
              </w:rPr>
              <w:t xml:space="preserve">Ежегодно</w:t>
            </w:r>
          </w:p>
        </w:tc>
        <w:tc>
          <w:tcPr>
            <w:tcW w:w="2284" w:type="dxa"/>
            <w:tcBorders>
              <w:bottom w:val="nil"/>
            </w:tcBorders>
          </w:tcPr>
          <w:p>
            <w:pPr>
              <w:pStyle w:val="0"/>
            </w:pPr>
            <w:r>
              <w:rPr>
                <w:sz w:val="24"/>
              </w:rPr>
              <w:t xml:space="preserve">Комитет по физической культуре и спорту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85" w:tooltip="Постановление Правительства Ленинградской области от 14.11.2013 N 401 (ред. от 24.07.2026) &quot;Об утверждении государственной программы Ленинградской области &quot;Развитие физической культуры и спорта в Ленинградской области&quot; {КонсультантПлюс}">
              <w:r>
                <w:rPr>
                  <w:sz w:val="24"/>
                  <w:color w:val="0000ff"/>
                </w:rPr>
                <w:t xml:space="preserve">программой</w:t>
              </w:r>
            </w:hyperlink>
            <w:r>
              <w:rPr>
                <w:sz w:val="24"/>
              </w:rPr>
              <w:t xml:space="preserve"> Ленинградской области "Развитие физической культуры и спорта в Ленинградской области", утвержденной постановлением Правительства Ленинградской области от 14 ноября 2013 года N 401</w:t>
            </w:r>
          </w:p>
        </w:tc>
      </w:tr>
      <w:tr>
        <w:tblPrEx>
          <w:tblBorders>
            <w:insideH w:val="nil"/>
          </w:tblBorders>
        </w:tblPrEx>
        <w:tc>
          <w:tcPr>
            <w:gridSpan w:val="6"/>
            <w:tcW w:w="13401" w:type="dxa"/>
            <w:tcBorders>
              <w:top w:val="nil"/>
            </w:tcBorders>
          </w:tcPr>
          <w:p>
            <w:pPr>
              <w:pStyle w:val="0"/>
              <w:jc w:val="both"/>
            </w:pPr>
            <w:r>
              <w:rPr>
                <w:sz w:val="24"/>
              </w:rPr>
              <w:t xml:space="preserve">(п. 4.4 введен </w:t>
            </w:r>
            <w:hyperlink w:history="0" r:id="rId186"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22.10.2025</w:t>
            </w:r>
          </w:p>
          <w:p>
            <w:pPr>
              <w:pStyle w:val="0"/>
              <w:jc w:val="both"/>
            </w:pPr>
            <w:r>
              <w:rPr>
                <w:sz w:val="24"/>
              </w:rPr>
              <w:t xml:space="preserve">N 891)</w:t>
            </w:r>
          </w:p>
        </w:tc>
      </w:tr>
      <w:tr>
        <w:tblPrEx>
          <w:tblBorders>
            <w:insideH w:val="nil"/>
          </w:tblBorders>
        </w:tblPrEx>
        <w:tc>
          <w:tcPr>
            <w:tcW w:w="737" w:type="dxa"/>
            <w:tcBorders>
              <w:bottom w:val="nil"/>
            </w:tcBorders>
          </w:tcPr>
          <w:p>
            <w:pPr>
              <w:pStyle w:val="0"/>
              <w:jc w:val="center"/>
            </w:pPr>
            <w:r>
              <w:rPr>
                <w:sz w:val="24"/>
              </w:rPr>
              <w:t xml:space="preserve">4.5</w:t>
            </w:r>
          </w:p>
        </w:tc>
        <w:tc>
          <w:tcPr>
            <w:tcW w:w="3345" w:type="dxa"/>
            <w:tcBorders>
              <w:bottom w:val="nil"/>
            </w:tcBorders>
          </w:tcPr>
          <w:p>
            <w:pPr>
              <w:pStyle w:val="0"/>
            </w:pPr>
            <w:r>
              <w:rPr>
                <w:sz w:val="24"/>
              </w:rPr>
              <w:t xml:space="preserve">Оказание физкультурно-оздоровительной услуги по физической подготовке и физическому развитию отдельных категорий граждан по программе "Плавание для всех" в рамках исполнения государственного социального заказа в соответствии с социальным сертификатом</w:t>
            </w:r>
          </w:p>
        </w:tc>
        <w:tc>
          <w:tcPr>
            <w:tcW w:w="3118" w:type="dxa"/>
            <w:tcBorders>
              <w:bottom w:val="nil"/>
            </w:tcBorders>
          </w:tcPr>
          <w:p>
            <w:pPr>
              <w:pStyle w:val="0"/>
            </w:pPr>
            <w:r>
              <w:rPr>
                <w:sz w:val="24"/>
              </w:rPr>
              <w:t xml:space="preserve">Количество выданных социальных сертификатов на оказание физкультурно-оздоровительной услуги по физической подготовке и физическому развитию отдельных категорий граждан по программе "Плавание для всех".</w:t>
            </w:r>
          </w:p>
          <w:p>
            <w:pPr>
              <w:pStyle w:val="0"/>
            </w:pPr>
            <w:r>
              <w:rPr>
                <w:sz w:val="24"/>
              </w:rPr>
              <w:t xml:space="preserve">Отчет по государственной программе Ленинградской области "Развитие физической культуры и спорта в Ленинградской области"</w:t>
            </w:r>
          </w:p>
        </w:tc>
        <w:tc>
          <w:tcPr>
            <w:tcW w:w="1309" w:type="dxa"/>
            <w:tcBorders>
              <w:bottom w:val="nil"/>
            </w:tcBorders>
          </w:tcPr>
          <w:p>
            <w:pPr>
              <w:pStyle w:val="0"/>
              <w:jc w:val="center"/>
            </w:pPr>
            <w:r>
              <w:rPr>
                <w:sz w:val="24"/>
              </w:rPr>
              <w:t xml:space="preserve">Ежегодно</w:t>
            </w:r>
          </w:p>
        </w:tc>
        <w:tc>
          <w:tcPr>
            <w:tcW w:w="2284" w:type="dxa"/>
            <w:tcBorders>
              <w:bottom w:val="nil"/>
            </w:tcBorders>
          </w:tcPr>
          <w:p>
            <w:pPr>
              <w:pStyle w:val="0"/>
            </w:pPr>
            <w:r>
              <w:rPr>
                <w:sz w:val="24"/>
              </w:rPr>
              <w:t xml:space="preserve">Комитет по физической культуре и спорту Ленинградской области</w:t>
            </w:r>
          </w:p>
        </w:tc>
        <w:tc>
          <w:tcPr>
            <w:tcW w:w="2608" w:type="dxa"/>
            <w:tcBorders>
              <w:bottom w:val="nil"/>
            </w:tcBorders>
          </w:tcPr>
          <w:p>
            <w:pPr>
              <w:pStyle w:val="0"/>
            </w:pPr>
            <w:r>
              <w:rPr>
                <w:sz w:val="24"/>
              </w:rPr>
              <w:t xml:space="preserve">В рамках текущего финансирования, предусмотренного государственной </w:t>
            </w:r>
            <w:hyperlink w:history="0" r:id="rId187" w:tooltip="Постановление Правительства Ленинградской области от 14.11.2013 N 401 (ред. от 24.07.2026) &quot;Об утверждении государственной программы Ленинградской области &quot;Развитие физической культуры и спорта в Ленинградской области&quot; {КонсультантПлюс}">
              <w:r>
                <w:rPr>
                  <w:sz w:val="24"/>
                  <w:color w:val="0000ff"/>
                </w:rPr>
                <w:t xml:space="preserve">программой</w:t>
              </w:r>
            </w:hyperlink>
            <w:r>
              <w:rPr>
                <w:sz w:val="24"/>
              </w:rPr>
              <w:t xml:space="preserve"> Ленинградской области "Развитие физической культуры и спорта в Ленинградской области", утвержденной постановлением Правительства Ленинградской области от 14 ноября 2013 года N 401</w:t>
            </w:r>
          </w:p>
        </w:tc>
      </w:tr>
      <w:tr>
        <w:tblPrEx>
          <w:tblBorders>
            <w:insideH w:val="nil"/>
          </w:tblBorders>
        </w:tblPrEx>
        <w:tc>
          <w:tcPr>
            <w:gridSpan w:val="6"/>
            <w:tcW w:w="13401" w:type="dxa"/>
            <w:tcBorders>
              <w:top w:val="nil"/>
            </w:tcBorders>
          </w:tcPr>
          <w:p>
            <w:pPr>
              <w:pStyle w:val="0"/>
              <w:jc w:val="both"/>
            </w:pPr>
            <w:r>
              <w:rPr>
                <w:sz w:val="24"/>
              </w:rPr>
              <w:t xml:space="preserve">(п. 4.5 введен </w:t>
            </w:r>
            <w:hyperlink w:history="0" r:id="rId188" w:tooltip="Постановление Правительства Ленинградской области от 22.10.2025 N 891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Постановлением</w:t>
              </w:r>
            </w:hyperlink>
            <w:r>
              <w:rPr>
                <w:sz w:val="24"/>
              </w:rPr>
              <w:t xml:space="preserve"> Правительства Ленинградской области от 22.10.2025</w:t>
            </w:r>
          </w:p>
          <w:p>
            <w:pPr>
              <w:pStyle w:val="0"/>
              <w:jc w:val="both"/>
            </w:pPr>
            <w:r>
              <w:rPr>
                <w:sz w:val="24"/>
              </w:rPr>
              <w:t xml:space="preserve">N 891)</w:t>
            </w:r>
          </w:p>
        </w:tc>
      </w:tr>
      <w:tr>
        <w:tc>
          <w:tcPr>
            <w:gridSpan w:val="6"/>
            <w:tcW w:w="13401" w:type="dxa"/>
          </w:tcPr>
          <w:p>
            <w:pPr>
              <w:pStyle w:val="0"/>
              <w:outlineLvl w:val="3"/>
              <w:jc w:val="center"/>
            </w:pPr>
            <w:r>
              <w:rPr>
                <w:sz w:val="24"/>
              </w:rPr>
              <w:t xml:space="preserve">Задача 5. Создание условий для устойчивого экономического роста в целях улучшения благосостояния населения</w:t>
            </w:r>
          </w:p>
        </w:tc>
      </w:tr>
      <w:tr>
        <w:tblPrEx>
          <w:tblBorders>
            <w:insideH w:val="nil"/>
          </w:tblBorders>
        </w:tblPrEx>
        <w:tc>
          <w:tcPr>
            <w:tcW w:w="737" w:type="dxa"/>
            <w:tcBorders>
              <w:bottom w:val="nil"/>
            </w:tcBorders>
          </w:tcPr>
          <w:p>
            <w:pPr>
              <w:pStyle w:val="0"/>
              <w:jc w:val="center"/>
            </w:pPr>
            <w:r>
              <w:rPr>
                <w:sz w:val="24"/>
              </w:rPr>
              <w:t xml:space="preserve">5.1</w:t>
            </w:r>
          </w:p>
        </w:tc>
        <w:tc>
          <w:tcPr>
            <w:tcW w:w="3345" w:type="dxa"/>
            <w:tcBorders>
              <w:bottom w:val="nil"/>
            </w:tcBorders>
          </w:tcPr>
          <w:p>
            <w:pPr>
              <w:pStyle w:val="0"/>
            </w:pPr>
            <w:r>
              <w:rPr>
                <w:sz w:val="24"/>
              </w:rPr>
              <w:t xml:space="preserve">Содействие реализации инвестиционных проектов в Ленинградской области</w:t>
            </w:r>
          </w:p>
        </w:tc>
        <w:tc>
          <w:tcPr>
            <w:tcW w:w="3118" w:type="dxa"/>
            <w:tcBorders>
              <w:bottom w:val="nil"/>
            </w:tcBorders>
          </w:tcPr>
          <w:p>
            <w:pPr>
              <w:pStyle w:val="0"/>
            </w:pPr>
            <w:r>
              <w:rPr>
                <w:sz w:val="24"/>
              </w:rPr>
              <w:t xml:space="preserve">Достижение установленных плановых значений показателя "Темп роста объема инвестиций в основной капитал" (базовый)</w:t>
            </w:r>
          </w:p>
          <w:p>
            <w:pPr>
              <w:pStyle w:val="0"/>
            </w:pPr>
            <w:r>
              <w:rPr>
                <w:sz w:val="24"/>
              </w:rPr>
              <w:t xml:space="preserve">2025 год - 105,8%,</w:t>
            </w:r>
          </w:p>
          <w:p>
            <w:pPr>
              <w:pStyle w:val="0"/>
            </w:pPr>
            <w:r>
              <w:rPr>
                <w:sz w:val="24"/>
              </w:rPr>
              <w:t xml:space="preserve">2026 год - 105,0%,</w:t>
            </w:r>
          </w:p>
          <w:p>
            <w:pPr>
              <w:pStyle w:val="0"/>
            </w:pPr>
            <w:r>
              <w:rPr>
                <w:sz w:val="24"/>
              </w:rPr>
              <w:t xml:space="preserve">2027 год - 102,0%,</w:t>
            </w:r>
          </w:p>
          <w:p>
            <w:pPr>
              <w:pStyle w:val="0"/>
            </w:pPr>
            <w:r>
              <w:rPr>
                <w:sz w:val="24"/>
              </w:rPr>
              <w:t xml:space="preserve">2028 год - 101,0%,</w:t>
            </w:r>
          </w:p>
          <w:p>
            <w:pPr>
              <w:pStyle w:val="0"/>
            </w:pPr>
            <w:r>
              <w:rPr>
                <w:sz w:val="24"/>
              </w:rPr>
              <w:t xml:space="preserve">2029 год - 92,9%,</w:t>
            </w:r>
          </w:p>
          <w:p>
            <w:pPr>
              <w:pStyle w:val="0"/>
            </w:pPr>
            <w:r>
              <w:rPr>
                <w:sz w:val="24"/>
              </w:rPr>
              <w:t xml:space="preserve">2030 год - 98%,</w:t>
            </w:r>
          </w:p>
          <w:p>
            <w:pPr>
              <w:pStyle w:val="0"/>
            </w:pPr>
            <w:r>
              <w:rPr>
                <w:sz w:val="24"/>
              </w:rPr>
              <w:t xml:space="preserve">2031 год - 96,7%,</w:t>
            </w:r>
          </w:p>
          <w:p>
            <w:pPr>
              <w:pStyle w:val="0"/>
            </w:pPr>
            <w:r>
              <w:rPr>
                <w:sz w:val="24"/>
              </w:rPr>
              <w:t xml:space="preserve">2032 год - 97,2%,</w:t>
            </w:r>
          </w:p>
          <w:p>
            <w:pPr>
              <w:pStyle w:val="0"/>
            </w:pPr>
            <w:r>
              <w:rPr>
                <w:sz w:val="24"/>
              </w:rPr>
              <w:t xml:space="preserve">2033 год - 96,4%,</w:t>
            </w:r>
          </w:p>
          <w:p>
            <w:pPr>
              <w:pStyle w:val="0"/>
            </w:pPr>
            <w:r>
              <w:rPr>
                <w:sz w:val="24"/>
              </w:rPr>
              <w:t xml:space="preserve">2034 год - 96,7%,</w:t>
            </w:r>
          </w:p>
          <w:p>
            <w:pPr>
              <w:pStyle w:val="0"/>
            </w:pPr>
            <w:r>
              <w:rPr>
                <w:sz w:val="24"/>
              </w:rPr>
              <w:t xml:space="preserve">2035 год - 98,8%,</w:t>
            </w:r>
          </w:p>
          <w:p>
            <w:pPr>
              <w:pStyle w:val="0"/>
            </w:pPr>
            <w:r>
              <w:rPr>
                <w:sz w:val="24"/>
              </w:rPr>
              <w:t xml:space="preserve">2036 год - 99,3%</w:t>
            </w:r>
          </w:p>
        </w:tc>
        <w:tc>
          <w:tcPr>
            <w:tcW w:w="1309" w:type="dxa"/>
            <w:tcBorders>
              <w:bottom w:val="nil"/>
            </w:tcBorders>
          </w:tcPr>
          <w:p>
            <w:pPr>
              <w:pStyle w:val="0"/>
              <w:jc w:val="center"/>
            </w:pPr>
            <w:r>
              <w:rPr>
                <w:sz w:val="24"/>
              </w:rPr>
              <w:t xml:space="preserve">2025-2036 годы</w:t>
            </w:r>
          </w:p>
        </w:tc>
        <w:tc>
          <w:tcPr>
            <w:tcW w:w="2284" w:type="dxa"/>
            <w:tcBorders>
              <w:bottom w:val="nil"/>
            </w:tcBorders>
          </w:tcPr>
          <w:p>
            <w:pPr>
              <w:pStyle w:val="0"/>
            </w:pPr>
            <w:r>
              <w:rPr>
                <w:sz w:val="24"/>
              </w:rPr>
              <w:t xml:space="preserve">Комитет экономического развития и инвестиционной деятельности Ленинградской области</w:t>
            </w:r>
          </w:p>
        </w:tc>
        <w:tc>
          <w:tcPr>
            <w:tcW w:w="2608" w:type="dxa"/>
            <w:tcBorders>
              <w:bottom w:val="nil"/>
            </w:tcBorders>
          </w:tcPr>
          <w:p>
            <w:pPr>
              <w:pStyle w:val="0"/>
            </w:pPr>
            <w:r>
              <w:rPr>
                <w:sz w:val="24"/>
              </w:rPr>
              <w:t xml:space="preserve">В рамках текущего финансирования согласно </w:t>
            </w:r>
            <w:hyperlink w:history="0" r:id="rId189" w:tooltip="Постановление Правительства Ленинградской области от 14.11.2013 N 394 (ред. от 29.01.2026) &quot;Об утверждении государственной программы Ленинградской области &quot;Стимулирование экономической активности Ленинградской области&quot; {КонсультантПлюс}">
              <w:r>
                <w:rPr>
                  <w:sz w:val="24"/>
                  <w:color w:val="0000ff"/>
                </w:rPr>
                <w:t xml:space="preserve">постановлению</w:t>
              </w:r>
            </w:hyperlink>
            <w:r>
              <w:rPr>
                <w:sz w:val="24"/>
              </w:rPr>
              <w:t xml:space="preserve"> Правительства Ленинградской области от 14 ноября 2013 года N 394 "Об утверждении государственной программы Ленинградской области "Стимулирование экономической активности Ленинградской области"</w:t>
            </w:r>
          </w:p>
        </w:tc>
      </w:tr>
      <w:tr>
        <w:tblPrEx>
          <w:tblBorders>
            <w:insideH w:val="nil"/>
          </w:tblBorders>
        </w:tblPrEx>
        <w:tc>
          <w:tcPr>
            <w:gridSpan w:val="6"/>
            <w:tcW w:w="13401" w:type="dxa"/>
            <w:tcBorders>
              <w:top w:val="nil"/>
            </w:tcBorders>
          </w:tcPr>
          <w:p>
            <w:pPr>
              <w:pStyle w:val="0"/>
              <w:jc w:val="both"/>
            </w:pPr>
            <w:r>
              <w:rPr>
                <w:sz w:val="24"/>
              </w:rPr>
              <w:t xml:space="preserve">(п. 5.1 в ред. </w:t>
            </w:r>
            <w:hyperlink w:history="0" r:id="rId190"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Постановления</w:t>
              </w:r>
            </w:hyperlink>
            <w:r>
              <w:rPr>
                <w:sz w:val="24"/>
              </w:rPr>
              <w:t xml:space="preserve"> Правительства Ленинградской области от 10.09.2026</w:t>
            </w:r>
          </w:p>
          <w:p>
            <w:pPr>
              <w:pStyle w:val="0"/>
              <w:jc w:val="both"/>
            </w:pPr>
            <w:r>
              <w:rPr>
                <w:sz w:val="24"/>
              </w:rPr>
              <w:t xml:space="preserve">N 709)</w:t>
            </w:r>
          </w:p>
        </w:tc>
      </w:tr>
      <w:tr>
        <w:tblPrEx>
          <w:tblBorders>
            <w:insideH w:val="nil"/>
          </w:tblBorders>
        </w:tblPrEx>
        <w:tc>
          <w:tcPr>
            <w:tcW w:w="737" w:type="dxa"/>
            <w:tcBorders>
              <w:bottom w:val="nil"/>
            </w:tcBorders>
          </w:tcPr>
          <w:p>
            <w:pPr>
              <w:pStyle w:val="0"/>
              <w:jc w:val="center"/>
            </w:pPr>
            <w:r>
              <w:rPr>
                <w:sz w:val="24"/>
              </w:rPr>
              <w:t xml:space="preserve">5.2</w:t>
            </w:r>
          </w:p>
        </w:tc>
        <w:tc>
          <w:tcPr>
            <w:gridSpan w:val="5"/>
            <w:tcW w:w="12664" w:type="dxa"/>
            <w:tcBorders>
              <w:bottom w:val="nil"/>
            </w:tcBorders>
          </w:tcPr>
          <w:p>
            <w:pPr>
              <w:pStyle w:val="0"/>
              <w:jc w:val="both"/>
            </w:pPr>
            <w:r>
              <w:rPr>
                <w:sz w:val="24"/>
              </w:rPr>
              <w:t xml:space="preserve">Утратил силу. - </w:t>
            </w:r>
            <w:hyperlink w:history="0" r:id="rId191"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Постановление</w:t>
              </w:r>
            </w:hyperlink>
            <w:r>
              <w:rPr>
                <w:sz w:val="24"/>
              </w:rPr>
              <w:t xml:space="preserve"> Правительства Ленинградской области от 10.09.2026 N 709</w:t>
            </w:r>
          </w:p>
        </w:tc>
      </w:tr>
      <w:tr>
        <w:tblPrEx>
          <w:tblBorders>
            <w:insideH w:val="nil"/>
          </w:tblBorders>
        </w:tblPrEx>
        <w:tc>
          <w:tcPr>
            <w:tcW w:w="737" w:type="dxa"/>
          </w:tcPr>
          <w:p>
            <w:pPr>
              <w:pStyle w:val="0"/>
              <w:jc w:val="center"/>
            </w:pPr>
            <w:r>
              <w:rPr>
                <w:sz w:val="24"/>
              </w:rPr>
              <w:t xml:space="preserve">5.3</w:t>
            </w:r>
          </w:p>
        </w:tc>
        <w:tc>
          <w:tcPr>
            <w:gridSpan w:val="5"/>
            <w:tcW w:w="12664" w:type="dxa"/>
          </w:tcPr>
          <w:p>
            <w:pPr>
              <w:pStyle w:val="0"/>
              <w:jc w:val="both"/>
            </w:pPr>
            <w:r>
              <w:rPr>
                <w:sz w:val="24"/>
              </w:rPr>
              <w:t xml:space="preserve">Утратил силу. - </w:t>
            </w:r>
            <w:hyperlink w:history="0" r:id="rId192" w:tooltip="Постановление Правительства Ленинградской области от 21.04.2022 N 265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Постановление</w:t>
              </w:r>
            </w:hyperlink>
            <w:r>
              <w:rPr>
                <w:sz w:val="24"/>
              </w:rPr>
              <w:t xml:space="preserve"> Правительства Ленинградской области от 21.04.2022 N 265</w:t>
            </w:r>
          </w:p>
        </w:tc>
      </w:tr>
    </w:tbl>
    <w:p>
      <w:pPr>
        <w:sectPr>
          <w:pgSz w:w="16838" w:h="11906" w:orient="landscape"/>
          <w:pgMar w:top="1133" w:right="1440" w:bottom="566" w:left="1440" w:header="0" w:footer="0" w:gutter="0"/>
          <w:titlePg/>
        </w:sectPr>
      </w:pPr>
    </w:p>
    <w:p>
      <w:pPr>
        <w:pStyle w:val="0"/>
      </w:pPr>
      <w:r>
        <w:rPr>
          <w:sz w:val="24"/>
        </w:rPr>
      </w:r>
    </w:p>
    <w:p>
      <w:pPr>
        <w:pStyle w:val="0"/>
        <w:ind w:firstLine="540"/>
        <w:jc w:val="both"/>
      </w:pPr>
      <w:r>
        <w:rPr>
          <w:sz w:val="24"/>
        </w:rPr>
        <w:t xml:space="preserve">Примечание:</w:t>
      </w:r>
    </w:p>
    <w:p>
      <w:pPr>
        <w:pStyle w:val="0"/>
        <w:spacing w:before="240" w:lineRule="auto"/>
        <w:ind w:firstLine="540"/>
        <w:jc w:val="both"/>
      </w:pPr>
      <w:r>
        <w:rPr>
          <w:sz w:val="24"/>
        </w:rPr>
        <w:t xml:space="preserve">ГП ЛО - государственная программа Ленинградской области.</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2</w:t>
      </w:r>
    </w:p>
    <w:p>
      <w:pPr>
        <w:pStyle w:val="0"/>
        <w:jc w:val="right"/>
      </w:pPr>
      <w:r>
        <w:rPr>
          <w:sz w:val="24"/>
        </w:rPr>
        <w:t xml:space="preserve">к региональной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Ленинградской области</w:t>
            </w:r>
          </w:p>
          <w:p>
            <w:pPr>
              <w:pStyle w:val="0"/>
              <w:jc w:val="center"/>
            </w:pPr>
            <w:r>
              <w:rPr>
                <w:sz w:val="24"/>
                <w:color w:val="392c69"/>
              </w:rPr>
              <w:t xml:space="preserve">от 14.03.2025 </w:t>
            </w:r>
            <w:hyperlink w:history="0" r:id="rId193"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N 252</w:t>
              </w:r>
            </w:hyperlink>
            <w:r>
              <w:rPr>
                <w:sz w:val="24"/>
                <w:color w:val="392c69"/>
              </w:rPr>
              <w:t xml:space="preserve">, от 10.09.2026 </w:t>
            </w:r>
            <w:hyperlink w:history="0" r:id="rId194" w:tooltip="Постановление Правительства Ленинградской области от 10.09.2026 N 709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границы бедности&quot; {КонсультантПлюс}">
              <w:r>
                <w:rPr>
                  <w:sz w:val="24"/>
                  <w:color w:val="0000ff"/>
                </w:rPr>
                <w:t xml:space="preserve">N 709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pPr>
      <w:r>
        <w:rPr>
          <w:sz w:val="24"/>
        </w:rPr>
        <w:t xml:space="preserve">(Форма)</w:t>
      </w:r>
    </w:p>
    <w:p>
      <w:pPr>
        <w:pStyle w:val="0"/>
      </w:pPr>
      <w:r>
        <w:rPr>
          <w:sz w:val="24"/>
        </w:rPr>
      </w:r>
    </w:p>
    <w:tbl>
      <w:tblPr>
        <w:tblInd w:w="0" w:type="dxa"/>
        <w:tblLayout w:type="fixed"/>
        <w:tblCellMar>
          <w:top w:w="102" w:type="dxa"/>
          <w:left w:w="62" w:type="dxa"/>
          <w:bottom w:w="102" w:type="dxa"/>
          <w:right w:w="62" w:type="dxa"/>
        </w:tblCellMar>
      </w:tblPr>
      <w:tblGrid>
        <w:gridCol w:w="10488"/>
      </w:tblGrid>
      <w:tr>
        <w:tc>
          <w:tcPr>
            <w:tcW w:w="10488" w:type="dxa"/>
            <w:tcBorders>
              <w:top w:val="nil"/>
              <w:left w:val="nil"/>
              <w:bottom w:val="nil"/>
              <w:right w:val="nil"/>
            </w:tcBorders>
          </w:tcPr>
          <w:bookmarkStart w:id="2332" w:name="P2332"/>
          <w:bookmarkEnd w:id="2332"/>
          <w:p>
            <w:pPr>
              <w:pStyle w:val="0"/>
              <w:jc w:val="center"/>
            </w:pPr>
            <w:r>
              <w:rPr>
                <w:sz w:val="24"/>
              </w:rPr>
              <w:t xml:space="preserve">Детальный план-график</w:t>
            </w:r>
          </w:p>
          <w:p>
            <w:pPr>
              <w:pStyle w:val="0"/>
              <w:jc w:val="center"/>
            </w:pPr>
            <w:r>
              <w:rPr>
                <w:sz w:val="24"/>
              </w:rPr>
              <w:t xml:space="preserve">реализации региональной программы Ленинградской области "Снижение доли населения с доходами ниже границы бедности"</w:t>
            </w:r>
          </w:p>
          <w:p>
            <w:pPr>
              <w:pStyle w:val="0"/>
              <w:jc w:val="center"/>
            </w:pPr>
            <w:r>
              <w:rPr>
                <w:sz w:val="24"/>
              </w:rPr>
              <w:t xml:space="preserve">на плановый период ______ года</w:t>
            </w:r>
          </w:p>
        </w:tc>
      </w:tr>
      <w:tr>
        <w:tc>
          <w:tcPr>
            <w:tcW w:w="10488" w:type="dxa"/>
            <w:tcBorders>
              <w:top w:val="nil"/>
              <w:left w:val="nil"/>
              <w:bottom w:val="nil"/>
              <w:right w:val="nil"/>
            </w:tcBorders>
          </w:tcPr>
          <w:p>
            <w:pPr>
              <w:pStyle w:val="0"/>
            </w:pPr>
            <w:r>
              <w:rPr>
                <w:sz w:val="24"/>
              </w:rPr>
            </w:r>
          </w:p>
        </w:tc>
      </w:tr>
      <w:tr>
        <w:tc>
          <w:tcPr>
            <w:tcW w:w="10488" w:type="dxa"/>
            <w:tcBorders>
              <w:top w:val="nil"/>
              <w:left w:val="nil"/>
              <w:bottom w:val="nil"/>
              <w:right w:val="nil"/>
            </w:tcBorders>
          </w:tcPr>
          <w:p>
            <w:pPr>
              <w:pStyle w:val="0"/>
              <w:outlineLvl w:val="2"/>
              <w:jc w:val="center"/>
            </w:pPr>
            <w:r>
              <w:rPr>
                <w:sz w:val="24"/>
              </w:rPr>
              <w:t xml:space="preserve">1.1. Реализация плановых показателей региональной программы Ленинградской области "Снижение доли населения с доходами ниже границы бедности"</w:t>
            </w:r>
          </w:p>
          <w:p>
            <w:pPr>
              <w:pStyle w:val="0"/>
              <w:jc w:val="center"/>
            </w:pPr>
            <w:r>
              <w:rPr>
                <w:sz w:val="24"/>
              </w:rPr>
              <w:t xml:space="preserve">на ______ год</w:t>
            </w: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871"/>
        <w:gridCol w:w="850"/>
        <w:gridCol w:w="1757"/>
        <w:gridCol w:w="680"/>
        <w:gridCol w:w="680"/>
        <w:gridCol w:w="680"/>
        <w:gridCol w:w="680"/>
        <w:gridCol w:w="680"/>
        <w:gridCol w:w="680"/>
        <w:gridCol w:w="680"/>
        <w:gridCol w:w="680"/>
      </w:tblGrid>
      <w:tr>
        <w:tc>
          <w:tcPr>
            <w:tcW w:w="567" w:type="dxa"/>
            <w:vMerge w:val="restart"/>
          </w:tcPr>
          <w:p>
            <w:pPr>
              <w:pStyle w:val="0"/>
              <w:jc w:val="center"/>
            </w:pPr>
            <w:r>
              <w:rPr>
                <w:sz w:val="24"/>
              </w:rPr>
              <w:t xml:space="preserve">N п/п</w:t>
            </w:r>
          </w:p>
        </w:tc>
        <w:tc>
          <w:tcPr>
            <w:tcW w:w="1871" w:type="dxa"/>
            <w:vMerge w:val="restart"/>
          </w:tcPr>
          <w:p>
            <w:pPr>
              <w:pStyle w:val="0"/>
              <w:jc w:val="center"/>
            </w:pPr>
            <w:r>
              <w:rPr>
                <w:sz w:val="24"/>
              </w:rPr>
              <w:t xml:space="preserve">Наименование показателя</w:t>
            </w:r>
          </w:p>
        </w:tc>
        <w:tc>
          <w:tcPr>
            <w:tcW w:w="850" w:type="dxa"/>
            <w:vMerge w:val="restart"/>
          </w:tcPr>
          <w:p>
            <w:pPr>
              <w:pStyle w:val="0"/>
              <w:jc w:val="center"/>
            </w:pPr>
            <w:r>
              <w:rPr>
                <w:sz w:val="24"/>
              </w:rPr>
              <w:t xml:space="preserve">Единица измерения</w:t>
            </w:r>
          </w:p>
        </w:tc>
        <w:tc>
          <w:tcPr>
            <w:tcW w:w="1757" w:type="dxa"/>
            <w:vMerge w:val="restart"/>
          </w:tcPr>
          <w:p>
            <w:pPr>
              <w:pStyle w:val="0"/>
              <w:jc w:val="center"/>
            </w:pPr>
            <w:r>
              <w:rPr>
                <w:sz w:val="24"/>
              </w:rPr>
              <w:t xml:space="preserve">Ответственный исполнитель (Ф.И.О., должность, организация)</w:t>
            </w:r>
          </w:p>
        </w:tc>
        <w:tc>
          <w:tcPr>
            <w:gridSpan w:val="4"/>
            <w:tcW w:w="2720" w:type="dxa"/>
          </w:tcPr>
          <w:p>
            <w:pPr>
              <w:pStyle w:val="0"/>
              <w:jc w:val="center"/>
            </w:pPr>
            <w:r>
              <w:rPr>
                <w:sz w:val="24"/>
              </w:rPr>
              <w:t xml:space="preserve">Целевое значение показателя на период</w:t>
            </w:r>
          </w:p>
        </w:tc>
        <w:tc>
          <w:tcPr>
            <w:gridSpan w:val="4"/>
            <w:tcW w:w="2720" w:type="dxa"/>
          </w:tcPr>
          <w:p>
            <w:pPr>
              <w:pStyle w:val="0"/>
              <w:jc w:val="center"/>
            </w:pPr>
            <w:r>
              <w:rPr>
                <w:sz w:val="24"/>
              </w:rPr>
              <w:t xml:space="preserve">Объем ресурсного обеспечения, тыс. руб.</w:t>
            </w:r>
          </w:p>
        </w:tc>
      </w:tr>
      <w:tr>
        <w:tc>
          <w:tcPr>
            <w:vMerge w:val="continue"/>
          </w:tcPr>
          <w:p/>
        </w:tc>
        <w:tc>
          <w:tcPr>
            <w:vMerge w:val="continue"/>
          </w:tcPr>
          <w:p/>
        </w:tc>
        <w:tc>
          <w:tcPr>
            <w:vMerge w:val="continue"/>
          </w:tcPr>
          <w:p/>
        </w:tc>
        <w:tc>
          <w:tcPr>
            <w:vMerge w:val="continue"/>
          </w:tcPr>
          <w:p/>
        </w:tc>
        <w:tc>
          <w:tcPr>
            <w:tcW w:w="680" w:type="dxa"/>
          </w:tcPr>
          <w:p>
            <w:pPr>
              <w:pStyle w:val="0"/>
              <w:jc w:val="center"/>
            </w:pPr>
            <w:r>
              <w:rPr>
                <w:sz w:val="24"/>
              </w:rPr>
              <w:t xml:space="preserve">3 мес.</w:t>
            </w:r>
          </w:p>
        </w:tc>
        <w:tc>
          <w:tcPr>
            <w:tcW w:w="680" w:type="dxa"/>
          </w:tcPr>
          <w:p>
            <w:pPr>
              <w:pStyle w:val="0"/>
              <w:jc w:val="center"/>
            </w:pPr>
            <w:r>
              <w:rPr>
                <w:sz w:val="24"/>
              </w:rPr>
              <w:t xml:space="preserve">6 мес.</w:t>
            </w:r>
          </w:p>
        </w:tc>
        <w:tc>
          <w:tcPr>
            <w:tcW w:w="680" w:type="dxa"/>
          </w:tcPr>
          <w:p>
            <w:pPr>
              <w:pStyle w:val="0"/>
              <w:jc w:val="center"/>
            </w:pPr>
            <w:r>
              <w:rPr>
                <w:sz w:val="24"/>
              </w:rPr>
              <w:t xml:space="preserve">9 мес.</w:t>
            </w:r>
          </w:p>
        </w:tc>
        <w:tc>
          <w:tcPr>
            <w:tcW w:w="680" w:type="dxa"/>
          </w:tcPr>
          <w:p>
            <w:pPr>
              <w:pStyle w:val="0"/>
              <w:jc w:val="center"/>
            </w:pPr>
            <w:r>
              <w:rPr>
                <w:sz w:val="24"/>
              </w:rPr>
              <w:t xml:space="preserve">12 мес.</w:t>
            </w:r>
          </w:p>
        </w:tc>
        <w:tc>
          <w:tcPr>
            <w:tcW w:w="680" w:type="dxa"/>
          </w:tcPr>
          <w:p>
            <w:pPr>
              <w:pStyle w:val="0"/>
              <w:jc w:val="center"/>
            </w:pPr>
            <w:r>
              <w:rPr>
                <w:sz w:val="24"/>
              </w:rPr>
              <w:t xml:space="preserve">3 мес.</w:t>
            </w:r>
          </w:p>
        </w:tc>
        <w:tc>
          <w:tcPr>
            <w:tcW w:w="680" w:type="dxa"/>
          </w:tcPr>
          <w:p>
            <w:pPr>
              <w:pStyle w:val="0"/>
              <w:jc w:val="center"/>
            </w:pPr>
            <w:r>
              <w:rPr>
                <w:sz w:val="24"/>
              </w:rPr>
              <w:t xml:space="preserve">6 мес.</w:t>
            </w:r>
          </w:p>
        </w:tc>
        <w:tc>
          <w:tcPr>
            <w:tcW w:w="680" w:type="dxa"/>
          </w:tcPr>
          <w:p>
            <w:pPr>
              <w:pStyle w:val="0"/>
              <w:jc w:val="center"/>
            </w:pPr>
            <w:r>
              <w:rPr>
                <w:sz w:val="24"/>
              </w:rPr>
              <w:t xml:space="preserve">9 мес.</w:t>
            </w:r>
          </w:p>
        </w:tc>
        <w:tc>
          <w:tcPr>
            <w:tcW w:w="680" w:type="dxa"/>
          </w:tcPr>
          <w:p>
            <w:pPr>
              <w:pStyle w:val="0"/>
              <w:jc w:val="center"/>
            </w:pPr>
            <w:r>
              <w:rPr>
                <w:sz w:val="24"/>
              </w:rPr>
              <w:t xml:space="preserve">12 мес.</w:t>
            </w:r>
          </w:p>
        </w:tc>
      </w:tr>
      <w:tr>
        <w:tc>
          <w:tcPr>
            <w:tcW w:w="567" w:type="dxa"/>
          </w:tcPr>
          <w:p>
            <w:pPr>
              <w:pStyle w:val="0"/>
              <w:jc w:val="center"/>
            </w:pPr>
            <w:r>
              <w:rPr>
                <w:sz w:val="24"/>
              </w:rPr>
              <w:t xml:space="preserve">1</w:t>
            </w:r>
          </w:p>
        </w:tc>
        <w:tc>
          <w:tcPr>
            <w:tcW w:w="1871" w:type="dxa"/>
          </w:tcPr>
          <w:p>
            <w:pPr>
              <w:pStyle w:val="0"/>
              <w:jc w:val="center"/>
            </w:pPr>
            <w:r>
              <w:rPr>
                <w:sz w:val="24"/>
              </w:rPr>
              <w:t xml:space="preserve">2</w:t>
            </w:r>
          </w:p>
        </w:tc>
        <w:tc>
          <w:tcPr>
            <w:tcW w:w="850" w:type="dxa"/>
          </w:tcPr>
          <w:p>
            <w:pPr>
              <w:pStyle w:val="0"/>
              <w:jc w:val="center"/>
            </w:pPr>
            <w:r>
              <w:rPr>
                <w:sz w:val="24"/>
              </w:rPr>
              <w:t xml:space="preserve">3</w:t>
            </w:r>
          </w:p>
        </w:tc>
        <w:tc>
          <w:tcPr>
            <w:tcW w:w="1757" w:type="dxa"/>
          </w:tcPr>
          <w:p>
            <w:pPr>
              <w:pStyle w:val="0"/>
              <w:jc w:val="center"/>
            </w:pPr>
            <w:r>
              <w:rPr>
                <w:sz w:val="24"/>
              </w:rPr>
              <w:t xml:space="preserve">4</w:t>
            </w:r>
          </w:p>
        </w:tc>
        <w:tc>
          <w:tcPr>
            <w:tcW w:w="680" w:type="dxa"/>
          </w:tcPr>
          <w:p>
            <w:pPr>
              <w:pStyle w:val="0"/>
              <w:jc w:val="center"/>
            </w:pPr>
            <w:r>
              <w:rPr>
                <w:sz w:val="24"/>
              </w:rPr>
              <w:t xml:space="preserve">5</w:t>
            </w:r>
          </w:p>
        </w:tc>
        <w:tc>
          <w:tcPr>
            <w:tcW w:w="680" w:type="dxa"/>
          </w:tcPr>
          <w:p>
            <w:pPr>
              <w:pStyle w:val="0"/>
              <w:jc w:val="center"/>
            </w:pPr>
            <w:r>
              <w:rPr>
                <w:sz w:val="24"/>
              </w:rPr>
              <w:t xml:space="preserve">6</w:t>
            </w:r>
          </w:p>
        </w:tc>
        <w:tc>
          <w:tcPr>
            <w:tcW w:w="680" w:type="dxa"/>
          </w:tcPr>
          <w:p>
            <w:pPr>
              <w:pStyle w:val="0"/>
              <w:jc w:val="center"/>
            </w:pPr>
            <w:r>
              <w:rPr>
                <w:sz w:val="24"/>
              </w:rPr>
              <w:t xml:space="preserve">7</w:t>
            </w:r>
          </w:p>
        </w:tc>
        <w:tc>
          <w:tcPr>
            <w:tcW w:w="680" w:type="dxa"/>
          </w:tcPr>
          <w:p>
            <w:pPr>
              <w:pStyle w:val="0"/>
              <w:jc w:val="center"/>
            </w:pPr>
            <w:r>
              <w:rPr>
                <w:sz w:val="24"/>
              </w:rPr>
              <w:t xml:space="preserve">8</w:t>
            </w:r>
          </w:p>
        </w:tc>
        <w:tc>
          <w:tcPr>
            <w:tcW w:w="680" w:type="dxa"/>
          </w:tcPr>
          <w:p>
            <w:pPr>
              <w:pStyle w:val="0"/>
              <w:jc w:val="center"/>
            </w:pPr>
            <w:r>
              <w:rPr>
                <w:sz w:val="24"/>
              </w:rPr>
              <w:t xml:space="preserve">9</w:t>
            </w:r>
          </w:p>
        </w:tc>
        <w:tc>
          <w:tcPr>
            <w:tcW w:w="680" w:type="dxa"/>
          </w:tcPr>
          <w:p>
            <w:pPr>
              <w:pStyle w:val="0"/>
              <w:jc w:val="center"/>
            </w:pPr>
            <w:r>
              <w:rPr>
                <w:sz w:val="24"/>
              </w:rPr>
              <w:t xml:space="preserve">10</w:t>
            </w:r>
          </w:p>
        </w:tc>
        <w:tc>
          <w:tcPr>
            <w:tcW w:w="680" w:type="dxa"/>
          </w:tcPr>
          <w:p>
            <w:pPr>
              <w:pStyle w:val="0"/>
              <w:jc w:val="center"/>
            </w:pPr>
            <w:r>
              <w:rPr>
                <w:sz w:val="24"/>
              </w:rPr>
              <w:t xml:space="preserve">11</w:t>
            </w:r>
          </w:p>
        </w:tc>
        <w:tc>
          <w:tcPr>
            <w:tcW w:w="680" w:type="dxa"/>
          </w:tcPr>
          <w:p>
            <w:pPr>
              <w:pStyle w:val="0"/>
              <w:jc w:val="center"/>
            </w:pPr>
            <w:r>
              <w:rPr>
                <w:sz w:val="24"/>
              </w:rPr>
              <w:t xml:space="preserve">12</w:t>
            </w:r>
          </w:p>
        </w:tc>
      </w:tr>
      <w:tr>
        <w:tc>
          <w:tcPr>
            <w:gridSpan w:val="12"/>
            <w:tcW w:w="10485" w:type="dxa"/>
          </w:tcPr>
          <w:p>
            <w:pPr>
              <w:pStyle w:val="0"/>
            </w:pPr>
            <w:r>
              <w:rPr>
                <w:sz w:val="24"/>
              </w:rPr>
              <w:t xml:space="preserve">Цель: Снижение уровня бедности</w:t>
            </w:r>
          </w:p>
        </w:tc>
      </w:tr>
      <w:tr>
        <w:tc>
          <w:tcPr>
            <w:tcW w:w="567" w:type="dxa"/>
          </w:tcPr>
          <w:p>
            <w:pPr>
              <w:pStyle w:val="0"/>
              <w:jc w:val="center"/>
            </w:pPr>
            <w:r>
              <w:rPr>
                <w:sz w:val="24"/>
              </w:rPr>
              <w:t xml:space="preserve">1</w:t>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tcW w:w="567" w:type="dxa"/>
          </w:tcPr>
          <w:p>
            <w:pPr>
              <w:pStyle w:val="0"/>
              <w:jc w:val="center"/>
            </w:pPr>
            <w:r>
              <w:rPr>
                <w:sz w:val="24"/>
              </w:rPr>
              <w:t xml:space="preserve">2</w:t>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tcW w:w="567" w:type="dxa"/>
          </w:tcPr>
          <w:p>
            <w:pPr>
              <w:pStyle w:val="0"/>
              <w:jc w:val="center"/>
            </w:pPr>
            <w:r>
              <w:rPr>
                <w:sz w:val="24"/>
              </w:rPr>
              <w:t xml:space="preserve">3</w:t>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gridSpan w:val="12"/>
            <w:tcW w:w="10485" w:type="dxa"/>
          </w:tcPr>
          <w:p>
            <w:pPr>
              <w:pStyle w:val="0"/>
            </w:pPr>
            <w:r>
              <w:rPr>
                <w:sz w:val="24"/>
              </w:rPr>
              <w:t xml:space="preserve">Цель: Обеспечение темпа устойчивого роста доходов населения и уровня пенсионного обеспечения не ниже уровня инфляции</w:t>
            </w:r>
          </w:p>
        </w:tc>
      </w:tr>
      <w:tr>
        <w:tc>
          <w:tcPr>
            <w:tcW w:w="567" w:type="dxa"/>
          </w:tcPr>
          <w:p>
            <w:pPr>
              <w:pStyle w:val="0"/>
              <w:jc w:val="center"/>
            </w:pPr>
            <w:r>
              <w:rPr>
                <w:sz w:val="24"/>
              </w:rPr>
              <w:t xml:space="preserve">1</w:t>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tcW w:w="567" w:type="dxa"/>
          </w:tcPr>
          <w:p>
            <w:pPr>
              <w:pStyle w:val="0"/>
              <w:jc w:val="center"/>
            </w:pPr>
            <w:r>
              <w:rPr>
                <w:sz w:val="24"/>
              </w:rPr>
              <w:t xml:space="preserve">2</w:t>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tcW w:w="567" w:type="dxa"/>
          </w:tcPr>
          <w:p>
            <w:pPr>
              <w:pStyle w:val="0"/>
              <w:jc w:val="center"/>
            </w:pPr>
            <w:r>
              <w:rPr>
                <w:sz w:val="24"/>
              </w:rPr>
              <w:t xml:space="preserve">3</w:t>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gridSpan w:val="12"/>
            <w:tcW w:w="10485" w:type="dxa"/>
          </w:tcPr>
          <w:p>
            <w:pPr>
              <w:pStyle w:val="0"/>
            </w:pPr>
            <w:r>
              <w:rPr>
                <w:sz w:val="24"/>
              </w:rPr>
              <w:t xml:space="preserve">Цель:</w:t>
            </w:r>
          </w:p>
        </w:tc>
      </w:tr>
      <w:tr>
        <w:tc>
          <w:tcPr>
            <w:tcW w:w="567" w:type="dxa"/>
          </w:tcPr>
          <w:p>
            <w:pPr>
              <w:pStyle w:val="0"/>
              <w:jc w:val="center"/>
            </w:pPr>
            <w:r>
              <w:rPr>
                <w:sz w:val="24"/>
              </w:rPr>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r>
        <w:tc>
          <w:tcPr>
            <w:tcW w:w="567" w:type="dxa"/>
          </w:tcPr>
          <w:p>
            <w:pPr>
              <w:pStyle w:val="0"/>
              <w:jc w:val="center"/>
            </w:pPr>
            <w:r>
              <w:rPr>
                <w:sz w:val="24"/>
              </w:rPr>
            </w:r>
          </w:p>
        </w:tc>
        <w:tc>
          <w:tcPr>
            <w:tcW w:w="1871" w:type="dxa"/>
          </w:tcPr>
          <w:p>
            <w:pPr>
              <w:pStyle w:val="0"/>
              <w:jc w:val="center"/>
            </w:pPr>
            <w:r>
              <w:rPr>
                <w:sz w:val="24"/>
              </w:rPr>
            </w:r>
          </w:p>
        </w:tc>
        <w:tc>
          <w:tcPr>
            <w:tcW w:w="850" w:type="dxa"/>
          </w:tcPr>
          <w:p>
            <w:pPr>
              <w:pStyle w:val="0"/>
              <w:jc w:val="center"/>
            </w:pPr>
            <w:r>
              <w:rPr>
                <w:sz w:val="24"/>
              </w:rPr>
            </w:r>
          </w:p>
        </w:tc>
        <w:tc>
          <w:tcPr>
            <w:tcW w:w="1757"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c>
          <w:tcPr>
            <w:tcW w:w="680" w:type="dxa"/>
          </w:tcPr>
          <w:p>
            <w:pPr>
              <w:pStyle w:val="0"/>
              <w:jc w:val="center"/>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10488"/>
      </w:tblGrid>
      <w:tr>
        <w:tc>
          <w:tcPr>
            <w:tcW w:w="10488" w:type="dxa"/>
            <w:tcBorders>
              <w:top w:val="nil"/>
              <w:left w:val="nil"/>
              <w:bottom w:val="nil"/>
              <w:right w:val="nil"/>
            </w:tcBorders>
          </w:tcPr>
          <w:p>
            <w:pPr>
              <w:pStyle w:val="0"/>
              <w:outlineLvl w:val="2"/>
              <w:jc w:val="center"/>
            </w:pPr>
            <w:r>
              <w:rPr>
                <w:sz w:val="24"/>
              </w:rPr>
              <w:t xml:space="preserve">2.2. Реализация плановых мероприятий региональной программы Ленинградской области "Снижение доли населения с доходами ниже границы бедности"</w:t>
            </w:r>
          </w:p>
          <w:p>
            <w:pPr>
              <w:pStyle w:val="0"/>
              <w:jc w:val="center"/>
            </w:pPr>
            <w:r>
              <w:rPr>
                <w:sz w:val="24"/>
              </w:rPr>
              <w:t xml:space="preserve">на _____ год</w:t>
            </w: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1"/>
        <w:gridCol w:w="1814"/>
        <w:gridCol w:w="1644"/>
        <w:gridCol w:w="1644"/>
        <w:gridCol w:w="794"/>
        <w:gridCol w:w="794"/>
        <w:gridCol w:w="737"/>
        <w:gridCol w:w="794"/>
      </w:tblGrid>
      <w:tr>
        <w:tc>
          <w:tcPr>
            <w:tcW w:w="567" w:type="dxa"/>
            <w:vMerge w:val="restart"/>
          </w:tcPr>
          <w:p>
            <w:pPr>
              <w:pStyle w:val="0"/>
              <w:jc w:val="center"/>
            </w:pPr>
            <w:r>
              <w:rPr>
                <w:sz w:val="24"/>
              </w:rPr>
              <w:t xml:space="preserve">N п/п</w:t>
            </w:r>
          </w:p>
        </w:tc>
        <w:tc>
          <w:tcPr>
            <w:tcW w:w="1701" w:type="dxa"/>
            <w:vMerge w:val="restart"/>
          </w:tcPr>
          <w:p>
            <w:pPr>
              <w:pStyle w:val="0"/>
              <w:jc w:val="center"/>
            </w:pPr>
            <w:r>
              <w:rPr>
                <w:sz w:val="24"/>
              </w:rPr>
              <w:t xml:space="preserve">Наименование мероприятия</w:t>
            </w:r>
          </w:p>
        </w:tc>
        <w:tc>
          <w:tcPr>
            <w:tcW w:w="1814" w:type="dxa"/>
            <w:vMerge w:val="restart"/>
          </w:tcPr>
          <w:p>
            <w:pPr>
              <w:pStyle w:val="0"/>
              <w:jc w:val="center"/>
            </w:pPr>
            <w:r>
              <w:rPr>
                <w:sz w:val="24"/>
              </w:rPr>
              <w:t xml:space="preserve">Ответственный исполнитель (Ф.И.О., должность, организация)</w:t>
            </w:r>
          </w:p>
        </w:tc>
        <w:tc>
          <w:tcPr>
            <w:tcW w:w="1644" w:type="dxa"/>
            <w:vMerge w:val="restart"/>
          </w:tcPr>
          <w:p>
            <w:pPr>
              <w:pStyle w:val="0"/>
              <w:jc w:val="center"/>
            </w:pPr>
            <w:r>
              <w:rPr>
                <w:sz w:val="24"/>
              </w:rPr>
              <w:t xml:space="preserve">Ожидаемый результат реализации мероприятия/контрольного события на конец периода</w:t>
            </w:r>
          </w:p>
        </w:tc>
        <w:tc>
          <w:tcPr>
            <w:tcW w:w="1644" w:type="dxa"/>
            <w:vMerge w:val="restart"/>
          </w:tcPr>
          <w:p>
            <w:pPr>
              <w:pStyle w:val="0"/>
              <w:jc w:val="center"/>
            </w:pPr>
            <w:r>
              <w:rPr>
                <w:sz w:val="24"/>
              </w:rPr>
              <w:t xml:space="preserve">Плановая дата окончания реализации мероприятия/контрольного события</w:t>
            </w:r>
          </w:p>
        </w:tc>
        <w:tc>
          <w:tcPr>
            <w:gridSpan w:val="4"/>
            <w:tcW w:w="3119" w:type="dxa"/>
          </w:tcPr>
          <w:p>
            <w:pPr>
              <w:pStyle w:val="0"/>
              <w:jc w:val="center"/>
            </w:pPr>
            <w:r>
              <w:rPr>
                <w:sz w:val="24"/>
              </w:rPr>
              <w:t xml:space="preserve">Объем ресурсного обеспечения, тыс. руб.</w:t>
            </w: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3 мес.</w:t>
            </w:r>
          </w:p>
        </w:tc>
        <w:tc>
          <w:tcPr>
            <w:tcW w:w="794" w:type="dxa"/>
          </w:tcPr>
          <w:p>
            <w:pPr>
              <w:pStyle w:val="0"/>
              <w:jc w:val="center"/>
            </w:pPr>
            <w:r>
              <w:rPr>
                <w:sz w:val="24"/>
              </w:rPr>
              <w:t xml:space="preserve">6 мес.</w:t>
            </w:r>
          </w:p>
        </w:tc>
        <w:tc>
          <w:tcPr>
            <w:tcW w:w="737" w:type="dxa"/>
          </w:tcPr>
          <w:p>
            <w:pPr>
              <w:pStyle w:val="0"/>
              <w:jc w:val="center"/>
            </w:pPr>
            <w:r>
              <w:rPr>
                <w:sz w:val="24"/>
              </w:rPr>
              <w:t xml:space="preserve">9 мес.</w:t>
            </w:r>
          </w:p>
        </w:tc>
        <w:tc>
          <w:tcPr>
            <w:tcW w:w="794" w:type="dxa"/>
          </w:tcPr>
          <w:p>
            <w:pPr>
              <w:pStyle w:val="0"/>
              <w:jc w:val="center"/>
            </w:pPr>
            <w:r>
              <w:rPr>
                <w:sz w:val="24"/>
              </w:rPr>
              <w:t xml:space="preserve">12 мес.</w:t>
            </w:r>
          </w:p>
        </w:tc>
      </w:tr>
      <w:tr>
        <w:tc>
          <w:tcPr>
            <w:tcW w:w="567" w:type="dxa"/>
          </w:tcPr>
          <w:p>
            <w:pPr>
              <w:pStyle w:val="0"/>
              <w:jc w:val="center"/>
            </w:pPr>
            <w:r>
              <w:rPr>
                <w:sz w:val="24"/>
              </w:rPr>
              <w:t xml:space="preserve">1</w:t>
            </w:r>
          </w:p>
        </w:tc>
        <w:tc>
          <w:tcPr>
            <w:tcW w:w="1701" w:type="dxa"/>
          </w:tcPr>
          <w:p>
            <w:pPr>
              <w:pStyle w:val="0"/>
              <w:jc w:val="center"/>
            </w:pPr>
            <w:r>
              <w:rPr>
                <w:sz w:val="24"/>
              </w:rPr>
              <w:t xml:space="preserve">2</w:t>
            </w:r>
          </w:p>
        </w:tc>
        <w:tc>
          <w:tcPr>
            <w:tcW w:w="1814" w:type="dxa"/>
          </w:tcPr>
          <w:p>
            <w:pPr>
              <w:pStyle w:val="0"/>
              <w:jc w:val="center"/>
            </w:pPr>
            <w:r>
              <w:rPr>
                <w:sz w:val="24"/>
              </w:rPr>
              <w:t xml:space="preserve">3</w:t>
            </w:r>
          </w:p>
        </w:tc>
        <w:tc>
          <w:tcPr>
            <w:tcW w:w="1644" w:type="dxa"/>
          </w:tcPr>
          <w:p>
            <w:pPr>
              <w:pStyle w:val="0"/>
              <w:jc w:val="center"/>
            </w:pPr>
            <w:r>
              <w:rPr>
                <w:sz w:val="24"/>
              </w:rPr>
              <w:t xml:space="preserve">4</w:t>
            </w:r>
          </w:p>
        </w:tc>
        <w:tc>
          <w:tcPr>
            <w:tcW w:w="1644" w:type="dxa"/>
          </w:tcPr>
          <w:p>
            <w:pPr>
              <w:pStyle w:val="0"/>
              <w:jc w:val="center"/>
            </w:pPr>
            <w:r>
              <w:rPr>
                <w:sz w:val="24"/>
              </w:rPr>
              <w:t xml:space="preserve">5</w:t>
            </w:r>
          </w:p>
        </w:tc>
        <w:tc>
          <w:tcPr>
            <w:tcW w:w="794" w:type="dxa"/>
          </w:tcPr>
          <w:p>
            <w:pPr>
              <w:pStyle w:val="0"/>
              <w:jc w:val="center"/>
            </w:pPr>
            <w:r>
              <w:rPr>
                <w:sz w:val="24"/>
              </w:rPr>
              <w:t xml:space="preserve">6</w:t>
            </w:r>
          </w:p>
        </w:tc>
        <w:tc>
          <w:tcPr>
            <w:tcW w:w="794" w:type="dxa"/>
          </w:tcPr>
          <w:p>
            <w:pPr>
              <w:pStyle w:val="0"/>
              <w:jc w:val="center"/>
            </w:pPr>
            <w:r>
              <w:rPr>
                <w:sz w:val="24"/>
              </w:rPr>
              <w:t xml:space="preserve">7</w:t>
            </w:r>
          </w:p>
        </w:tc>
        <w:tc>
          <w:tcPr>
            <w:tcW w:w="737" w:type="dxa"/>
          </w:tcPr>
          <w:p>
            <w:pPr>
              <w:pStyle w:val="0"/>
              <w:jc w:val="center"/>
            </w:pPr>
            <w:r>
              <w:rPr>
                <w:sz w:val="24"/>
              </w:rPr>
              <w:t xml:space="preserve">8</w:t>
            </w:r>
          </w:p>
        </w:tc>
        <w:tc>
          <w:tcPr>
            <w:tcW w:w="794" w:type="dxa"/>
          </w:tcPr>
          <w:p>
            <w:pPr>
              <w:pStyle w:val="0"/>
              <w:jc w:val="center"/>
            </w:pPr>
            <w:r>
              <w:rPr>
                <w:sz w:val="24"/>
              </w:rPr>
              <w:t xml:space="preserve">9</w:t>
            </w:r>
          </w:p>
        </w:tc>
      </w:tr>
      <w:tr>
        <w:tc>
          <w:tcPr>
            <w:gridSpan w:val="9"/>
            <w:tcW w:w="10489" w:type="dxa"/>
          </w:tcPr>
          <w:p>
            <w:pPr>
              <w:pStyle w:val="0"/>
            </w:pPr>
            <w:r>
              <w:rPr>
                <w:sz w:val="24"/>
              </w:rPr>
              <w:t xml:space="preserve">Задача 1. Повышение уровня доходов граждан и превышение темпов роста доходов граждан, в том числе средней заработной платы, над темпами роста инфляции</w:t>
            </w:r>
          </w:p>
        </w:tc>
      </w:tr>
      <w:tr>
        <w:tc>
          <w:tcPr>
            <w:tcW w:w="567" w:type="dxa"/>
          </w:tcPr>
          <w:p>
            <w:pPr>
              <w:pStyle w:val="0"/>
              <w:jc w:val="center"/>
            </w:pPr>
            <w:r>
              <w:rPr>
                <w:sz w:val="24"/>
              </w:rPr>
              <w:t xml:space="preserve">1</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gridSpan w:val="9"/>
            <w:tcW w:w="10489" w:type="dxa"/>
          </w:tcPr>
          <w:p>
            <w:pPr>
              <w:pStyle w:val="0"/>
            </w:pPr>
            <w:r>
              <w:rPr>
                <w:sz w:val="24"/>
              </w:rPr>
              <w:t xml:space="preserve">Задача 2. Развитие системы социальной помощи нуждающимся гражданам</w:t>
            </w:r>
          </w:p>
        </w:tc>
      </w:tr>
      <w:tr>
        <w:tc>
          <w:tcPr>
            <w:tcW w:w="567" w:type="dxa"/>
          </w:tcPr>
          <w:p>
            <w:pPr>
              <w:pStyle w:val="0"/>
              <w:jc w:val="center"/>
            </w:pPr>
            <w:r>
              <w:rPr>
                <w:sz w:val="24"/>
              </w:rPr>
              <w:t xml:space="preserve">1</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gridSpan w:val="9"/>
            <w:tcW w:w="10489" w:type="dxa"/>
          </w:tcPr>
          <w:p>
            <w:pPr>
              <w:pStyle w:val="0"/>
            </w:pPr>
            <w:r>
              <w:rPr>
                <w:sz w:val="24"/>
              </w:rPr>
              <w:t xml:space="preserve">Задача 3. Организация социальной адаптации малоимущих граждан</w:t>
            </w:r>
          </w:p>
        </w:tc>
      </w:tr>
      <w:tr>
        <w:tc>
          <w:tcPr>
            <w:tcW w:w="567" w:type="dxa"/>
          </w:tcPr>
          <w:p>
            <w:pPr>
              <w:pStyle w:val="0"/>
              <w:jc w:val="center"/>
            </w:pPr>
            <w:r>
              <w:rPr>
                <w:sz w:val="24"/>
              </w:rPr>
              <w:t xml:space="preserve">1</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w:t>
            </w:r>
          </w:p>
        </w:tc>
        <w:tc>
          <w:tcPr>
            <w:tcW w:w="1701" w:type="dxa"/>
          </w:tcPr>
          <w:p>
            <w:pPr>
              <w:pStyle w:val="0"/>
            </w:pPr>
            <w:r>
              <w:rPr>
                <w:sz w:val="24"/>
              </w:rPr>
            </w:r>
          </w:p>
        </w:tc>
        <w:tc>
          <w:tcPr>
            <w:tcW w:w="1814"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3</w:t>
      </w:r>
    </w:p>
    <w:p>
      <w:pPr>
        <w:pStyle w:val="0"/>
        <w:jc w:val="right"/>
      </w:pPr>
      <w:r>
        <w:rPr>
          <w:sz w:val="24"/>
        </w:rPr>
        <w:t xml:space="preserve">к региональной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5" w:tooltip="Постановление Правительства Ленинградской области от 14.03.2025 N 252 &quot;О внесении изменений в постановление Правительства Ленинградской области от 7 декабря 2020 года N 801 &quot;Об утверждении региональной программы Ленинградской области &quot;Снижение доли населения с доходами ниже прожиточного минимума&quot; {КонсультантПлюс}">
              <w:r>
                <w:rPr>
                  <w:sz w:val="24"/>
                  <w:color w:val="0000ff"/>
                </w:rPr>
                <w:t xml:space="preserve">Постановления</w:t>
              </w:r>
            </w:hyperlink>
            <w:r>
              <w:rPr>
                <w:sz w:val="24"/>
                <w:color w:val="392c69"/>
              </w:rPr>
              <w:t xml:space="preserve"> Правительства Ленинградской области</w:t>
            </w:r>
          </w:p>
          <w:p>
            <w:pPr>
              <w:pStyle w:val="0"/>
              <w:jc w:val="center"/>
            </w:pPr>
            <w:r>
              <w:rPr>
                <w:sz w:val="24"/>
                <w:color w:val="392c69"/>
              </w:rPr>
              <w:t xml:space="preserve">от 14.03.2025 N 252)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pPr>
      <w:r>
        <w:rPr>
          <w:sz w:val="24"/>
        </w:rPr>
        <w:t xml:space="preserve">(Форма)</w:t>
      </w:r>
    </w:p>
    <w:p>
      <w:pPr>
        <w:pStyle w:val="0"/>
      </w:pPr>
      <w:r>
        <w:rPr>
          <w:sz w:val="24"/>
        </w:rPr>
      </w:r>
    </w:p>
    <w:tbl>
      <w:tblPr>
        <w:tblInd w:w="0" w:type="dxa"/>
        <w:tblLayout w:type="fixed"/>
        <w:tblCellMar>
          <w:top w:w="102" w:type="dxa"/>
          <w:left w:w="62" w:type="dxa"/>
          <w:bottom w:w="102" w:type="dxa"/>
          <w:right w:w="62" w:type="dxa"/>
        </w:tblCellMar>
      </w:tblPr>
      <w:tblGrid>
        <w:gridCol w:w="10431"/>
      </w:tblGrid>
      <w:tr>
        <w:tc>
          <w:tcPr>
            <w:tcW w:w="10431" w:type="dxa"/>
            <w:tcBorders>
              <w:top w:val="nil"/>
              <w:left w:val="nil"/>
              <w:bottom w:val="nil"/>
              <w:right w:val="nil"/>
            </w:tcBorders>
          </w:tcPr>
          <w:bookmarkStart w:id="2584" w:name="P2584"/>
          <w:bookmarkEnd w:id="2584"/>
          <w:p>
            <w:pPr>
              <w:pStyle w:val="0"/>
              <w:jc w:val="center"/>
            </w:pPr>
            <w:r>
              <w:rPr>
                <w:sz w:val="24"/>
              </w:rPr>
              <w:t xml:space="preserve">Отчет</w:t>
            </w:r>
          </w:p>
          <w:p>
            <w:pPr>
              <w:pStyle w:val="0"/>
              <w:jc w:val="center"/>
            </w:pPr>
            <w:r>
              <w:rPr>
                <w:sz w:val="24"/>
              </w:rPr>
              <w:t xml:space="preserve">по результатам мониторинга реализации региональной программы Ленинградской области "Снижение доли населения с доходами ниже границы бедности"</w:t>
            </w:r>
          </w:p>
        </w:tc>
      </w:tr>
      <w:tr>
        <w:tc>
          <w:tcPr>
            <w:tcW w:w="10431" w:type="dxa"/>
            <w:tcBorders>
              <w:top w:val="nil"/>
              <w:left w:val="nil"/>
              <w:bottom w:val="nil"/>
              <w:right w:val="nil"/>
            </w:tcBorders>
          </w:tcPr>
          <w:p>
            <w:pPr>
              <w:pStyle w:val="0"/>
            </w:pPr>
            <w:r>
              <w:rPr>
                <w:sz w:val="24"/>
              </w:rPr>
            </w:r>
          </w:p>
        </w:tc>
      </w:tr>
      <w:tr>
        <w:tc>
          <w:tcPr>
            <w:tcW w:w="10431" w:type="dxa"/>
            <w:tcBorders>
              <w:top w:val="nil"/>
              <w:left w:val="nil"/>
              <w:bottom w:val="nil"/>
              <w:right w:val="nil"/>
            </w:tcBorders>
          </w:tcPr>
          <w:p>
            <w:pPr>
              <w:pStyle w:val="0"/>
              <w:jc w:val="center"/>
            </w:pPr>
            <w:r>
              <w:rPr>
                <w:sz w:val="24"/>
              </w:rPr>
              <w:t xml:space="preserve">Сведения о достижении значений плановых показателей за ___ квартал ______ года</w:t>
            </w:r>
          </w:p>
        </w:tc>
      </w:tr>
      <w:tr>
        <w:tc>
          <w:tcPr>
            <w:tcW w:w="10431" w:type="dxa"/>
            <w:tcBorders>
              <w:top w:val="nil"/>
              <w:left w:val="nil"/>
              <w:bottom w:val="nil"/>
              <w:right w:val="nil"/>
            </w:tcBorders>
          </w:tcPr>
          <w:p>
            <w:pPr>
              <w:pStyle w:val="0"/>
            </w:pPr>
            <w:r>
              <w:rPr>
                <w:sz w:val="24"/>
              </w:rPr>
            </w:r>
          </w:p>
        </w:tc>
      </w:tr>
      <w:tr>
        <w:tc>
          <w:tcPr>
            <w:tcW w:w="10431" w:type="dxa"/>
            <w:tcBorders>
              <w:top w:val="nil"/>
              <w:left w:val="nil"/>
              <w:bottom w:val="nil"/>
              <w:right w:val="nil"/>
            </w:tcBorders>
          </w:tcPr>
          <w:p>
            <w:pPr>
              <w:pStyle w:val="0"/>
              <w:outlineLvl w:val="2"/>
              <w:jc w:val="center"/>
            </w:pPr>
            <w:r>
              <w:rPr>
                <w:sz w:val="24"/>
              </w:rPr>
              <w:t xml:space="preserve">Таблица 1. Форма N 1 "Значения целевых показателей"</w:t>
            </w: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744"/>
        <w:gridCol w:w="1304"/>
        <w:gridCol w:w="1247"/>
        <w:gridCol w:w="1714"/>
        <w:gridCol w:w="1247"/>
        <w:gridCol w:w="794"/>
        <w:gridCol w:w="794"/>
        <w:gridCol w:w="1134"/>
      </w:tblGrid>
      <w:tr>
        <w:tc>
          <w:tcPr>
            <w:tcW w:w="454" w:type="dxa"/>
            <w:vMerge w:val="restart"/>
          </w:tcPr>
          <w:p>
            <w:pPr>
              <w:pStyle w:val="0"/>
              <w:jc w:val="center"/>
            </w:pPr>
            <w:r>
              <w:rPr>
                <w:sz w:val="24"/>
              </w:rPr>
              <w:t xml:space="preserve">N п/п</w:t>
            </w:r>
          </w:p>
        </w:tc>
        <w:tc>
          <w:tcPr>
            <w:tcW w:w="1744" w:type="dxa"/>
            <w:vMerge w:val="restart"/>
          </w:tcPr>
          <w:p>
            <w:pPr>
              <w:pStyle w:val="0"/>
              <w:jc w:val="center"/>
            </w:pPr>
            <w:r>
              <w:rPr>
                <w:sz w:val="24"/>
              </w:rPr>
              <w:t xml:space="preserve">Ответственный исполнитель</w:t>
            </w:r>
          </w:p>
        </w:tc>
        <w:tc>
          <w:tcPr>
            <w:tcW w:w="1304" w:type="dxa"/>
            <w:vMerge w:val="restart"/>
          </w:tcPr>
          <w:p>
            <w:pPr>
              <w:pStyle w:val="0"/>
              <w:jc w:val="center"/>
            </w:pPr>
            <w:r>
              <w:rPr>
                <w:sz w:val="24"/>
              </w:rPr>
              <w:t xml:space="preserve">Целевой показатель</w:t>
            </w:r>
          </w:p>
        </w:tc>
        <w:tc>
          <w:tcPr>
            <w:tcW w:w="1247" w:type="dxa"/>
            <w:vMerge w:val="restart"/>
          </w:tcPr>
          <w:p>
            <w:pPr>
              <w:pStyle w:val="0"/>
              <w:jc w:val="center"/>
            </w:pPr>
            <w:r>
              <w:rPr>
                <w:sz w:val="24"/>
              </w:rPr>
              <w:t xml:space="preserve">Целевая тенденция показателя &lt;*&gt;</w:t>
            </w:r>
          </w:p>
        </w:tc>
        <w:tc>
          <w:tcPr>
            <w:tcW w:w="1714" w:type="dxa"/>
            <w:vMerge w:val="restart"/>
          </w:tcPr>
          <w:p>
            <w:pPr>
              <w:pStyle w:val="0"/>
              <w:jc w:val="center"/>
            </w:pPr>
            <w:r>
              <w:rPr>
                <w:sz w:val="24"/>
              </w:rPr>
              <w:t xml:space="preserve">Периодичность целевого показателя (квартальная, годовая)</w:t>
            </w:r>
          </w:p>
        </w:tc>
        <w:tc>
          <w:tcPr>
            <w:tcW w:w="1247" w:type="dxa"/>
            <w:vMerge w:val="restart"/>
          </w:tcPr>
          <w:p>
            <w:pPr>
              <w:pStyle w:val="0"/>
              <w:jc w:val="center"/>
            </w:pPr>
            <w:r>
              <w:rPr>
                <w:sz w:val="24"/>
              </w:rPr>
              <w:t xml:space="preserve">Единица измерения</w:t>
            </w:r>
          </w:p>
        </w:tc>
        <w:tc>
          <w:tcPr>
            <w:gridSpan w:val="2"/>
            <w:tcW w:w="1588" w:type="dxa"/>
          </w:tcPr>
          <w:p>
            <w:pPr>
              <w:pStyle w:val="0"/>
              <w:jc w:val="center"/>
            </w:pPr>
            <w:r>
              <w:rPr>
                <w:sz w:val="24"/>
              </w:rPr>
              <w:t xml:space="preserve">Значение целевого показателя региональной программы в отчетном квартале</w:t>
            </w:r>
          </w:p>
        </w:tc>
        <w:tc>
          <w:tcPr>
            <w:tcW w:w="1134" w:type="dxa"/>
          </w:tcPr>
          <w:p>
            <w:pPr>
              <w:pStyle w:val="0"/>
              <w:jc w:val="center"/>
            </w:pPr>
            <w:r>
              <w:rPr>
                <w:sz w:val="24"/>
              </w:rPr>
              <w:t xml:space="preserve">Примечание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план</w:t>
            </w:r>
          </w:p>
        </w:tc>
        <w:tc>
          <w:tcPr>
            <w:tcW w:w="794" w:type="dxa"/>
          </w:tcPr>
          <w:p>
            <w:pPr>
              <w:pStyle w:val="0"/>
              <w:jc w:val="center"/>
            </w:pPr>
            <w:r>
              <w:rPr>
                <w:sz w:val="24"/>
              </w:rPr>
              <w:t xml:space="preserve">факт</w:t>
            </w:r>
          </w:p>
        </w:tc>
        <w:tc>
          <w:tcPr>
            <w:tcW w:w="1134" w:type="dxa"/>
          </w:tcPr>
          <w:p>
            <w:pPr>
              <w:pStyle w:val="0"/>
            </w:pPr>
            <w:r>
              <w:rPr>
                <w:sz w:val="24"/>
              </w:rPr>
            </w:r>
          </w:p>
        </w:tc>
      </w:tr>
      <w:tr>
        <w:tc>
          <w:tcPr>
            <w:tcW w:w="454" w:type="dxa"/>
          </w:tcPr>
          <w:p>
            <w:pPr>
              <w:pStyle w:val="0"/>
              <w:jc w:val="center"/>
            </w:pPr>
            <w:r>
              <w:rPr>
                <w:sz w:val="24"/>
              </w:rPr>
              <w:t xml:space="preserve">1</w:t>
            </w:r>
          </w:p>
        </w:tc>
        <w:tc>
          <w:tcPr>
            <w:tcW w:w="1744" w:type="dxa"/>
          </w:tcPr>
          <w:p>
            <w:pPr>
              <w:pStyle w:val="0"/>
              <w:jc w:val="center"/>
            </w:pPr>
            <w:r>
              <w:rPr>
                <w:sz w:val="24"/>
              </w:rPr>
              <w:t xml:space="preserve">2</w:t>
            </w:r>
          </w:p>
        </w:tc>
        <w:tc>
          <w:tcPr>
            <w:tcW w:w="1304" w:type="dxa"/>
          </w:tcPr>
          <w:p>
            <w:pPr>
              <w:pStyle w:val="0"/>
              <w:jc w:val="center"/>
            </w:pPr>
            <w:r>
              <w:rPr>
                <w:sz w:val="24"/>
              </w:rPr>
              <w:t xml:space="preserve">3</w:t>
            </w:r>
          </w:p>
        </w:tc>
        <w:tc>
          <w:tcPr>
            <w:tcW w:w="1247" w:type="dxa"/>
          </w:tcPr>
          <w:p>
            <w:pPr>
              <w:pStyle w:val="0"/>
              <w:jc w:val="center"/>
            </w:pPr>
            <w:r>
              <w:rPr>
                <w:sz w:val="24"/>
              </w:rPr>
              <w:t xml:space="preserve">4</w:t>
            </w:r>
          </w:p>
        </w:tc>
        <w:tc>
          <w:tcPr>
            <w:tcW w:w="1714" w:type="dxa"/>
          </w:tcPr>
          <w:p>
            <w:pPr>
              <w:pStyle w:val="0"/>
              <w:jc w:val="center"/>
            </w:pPr>
            <w:r>
              <w:rPr>
                <w:sz w:val="24"/>
              </w:rPr>
              <w:t xml:space="preserve">5</w:t>
            </w:r>
          </w:p>
        </w:tc>
        <w:tc>
          <w:tcPr>
            <w:tcW w:w="1247" w:type="dxa"/>
          </w:tcPr>
          <w:p>
            <w:pPr>
              <w:pStyle w:val="0"/>
              <w:jc w:val="center"/>
            </w:pPr>
            <w:r>
              <w:rPr>
                <w:sz w:val="24"/>
              </w:rPr>
              <w:t xml:space="preserve">6</w:t>
            </w:r>
          </w:p>
        </w:tc>
        <w:tc>
          <w:tcPr>
            <w:tcW w:w="794" w:type="dxa"/>
          </w:tcPr>
          <w:p>
            <w:pPr>
              <w:pStyle w:val="0"/>
              <w:jc w:val="center"/>
            </w:pPr>
            <w:r>
              <w:rPr>
                <w:sz w:val="24"/>
              </w:rPr>
              <w:t xml:space="preserve">7</w:t>
            </w:r>
          </w:p>
        </w:tc>
        <w:tc>
          <w:tcPr>
            <w:tcW w:w="794" w:type="dxa"/>
          </w:tcPr>
          <w:p>
            <w:pPr>
              <w:pStyle w:val="0"/>
              <w:jc w:val="center"/>
            </w:pPr>
            <w:r>
              <w:rPr>
                <w:sz w:val="24"/>
              </w:rPr>
              <w:t xml:space="preserve">8</w:t>
            </w:r>
          </w:p>
        </w:tc>
        <w:tc>
          <w:tcPr>
            <w:tcW w:w="1134" w:type="dxa"/>
          </w:tcPr>
          <w:p>
            <w:pPr>
              <w:pStyle w:val="0"/>
              <w:jc w:val="center"/>
            </w:pPr>
            <w:r>
              <w:rPr>
                <w:sz w:val="24"/>
              </w:rPr>
              <w:t xml:space="preserve">9</w:t>
            </w:r>
          </w:p>
        </w:tc>
      </w:tr>
      <w:tr>
        <w:tc>
          <w:tcPr>
            <w:tcW w:w="454" w:type="dxa"/>
          </w:tcPr>
          <w:p>
            <w:pPr>
              <w:pStyle w:val="0"/>
            </w:pPr>
            <w:r>
              <w:rPr>
                <w:sz w:val="24"/>
              </w:rPr>
            </w:r>
          </w:p>
        </w:tc>
        <w:tc>
          <w:tcPr>
            <w:tcW w:w="1744" w:type="dxa"/>
          </w:tcPr>
          <w:p>
            <w:pPr>
              <w:pStyle w:val="0"/>
            </w:pPr>
            <w:r>
              <w:rPr>
                <w:sz w:val="24"/>
              </w:rPr>
            </w:r>
          </w:p>
        </w:tc>
        <w:tc>
          <w:tcPr>
            <w:tcW w:w="1304"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1247" w:type="dxa"/>
          </w:tcPr>
          <w:p>
            <w:pPr>
              <w:pStyle w:val="0"/>
            </w:pPr>
            <w:r>
              <w:rPr>
                <w:sz w:val="24"/>
              </w:rPr>
            </w:r>
          </w:p>
        </w:tc>
        <w:tc>
          <w:tcPr>
            <w:tcW w:w="794" w:type="dxa"/>
          </w:tcPr>
          <w:p>
            <w:pPr>
              <w:pStyle w:val="0"/>
            </w:pPr>
            <w:r>
              <w:rPr>
                <w:sz w:val="24"/>
              </w:rPr>
            </w:r>
          </w:p>
        </w:tc>
        <w:tc>
          <w:tcPr>
            <w:tcW w:w="794" w:type="dxa"/>
          </w:tcPr>
          <w:p>
            <w:pPr>
              <w:pStyle w:val="0"/>
            </w:pPr>
            <w:r>
              <w:rPr>
                <w:sz w:val="24"/>
              </w:rPr>
            </w:r>
          </w:p>
        </w:tc>
        <w:tc>
          <w:tcPr>
            <w:tcW w:w="1134" w:type="dxa"/>
          </w:tcPr>
          <w:p>
            <w:pPr>
              <w:pStyle w:val="0"/>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10431"/>
      </w:tblGrid>
      <w:tr>
        <w:tc>
          <w:tcPr>
            <w:tcW w:w="10431"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&lt;*&gt; Целевая тенденция отражает направленность изменения показателя, в данной графе следует указать "снижение" или "повышение".</w:t>
            </w:r>
          </w:p>
        </w:tc>
      </w:tr>
    </w:tbl>
    <w:p>
      <w:pPr>
        <w:pStyle w:val="0"/>
      </w:pPr>
      <w:r>
        <w:rPr>
          <w:sz w:val="24"/>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p>
            <w:pPr>
              <w:pStyle w:val="0"/>
              <w:outlineLvl w:val="2"/>
              <w:jc w:val="center"/>
            </w:pPr>
            <w:r>
              <w:rPr>
                <w:sz w:val="24"/>
              </w:rPr>
              <w:t xml:space="preserve">Таблица 2. Форма N 2 "Мероприятия/контрольные события"</w:t>
            </w:r>
          </w:p>
        </w:tc>
      </w:tr>
    </w:tbl>
    <w:p>
      <w:pPr>
        <w:pStyle w:val="0"/>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020"/>
        <w:gridCol w:w="1077"/>
        <w:gridCol w:w="850"/>
        <w:gridCol w:w="1134"/>
        <w:gridCol w:w="1020"/>
        <w:gridCol w:w="1191"/>
        <w:gridCol w:w="737"/>
        <w:gridCol w:w="680"/>
        <w:gridCol w:w="1191"/>
        <w:gridCol w:w="737"/>
        <w:gridCol w:w="782"/>
        <w:gridCol w:w="794"/>
        <w:gridCol w:w="737"/>
        <w:gridCol w:w="1757"/>
        <w:gridCol w:w="737"/>
        <w:gridCol w:w="794"/>
      </w:tblGrid>
      <w:tr>
        <w:tc>
          <w:tcPr>
            <w:tcW w:w="510" w:type="dxa"/>
            <w:vMerge w:val="restart"/>
          </w:tcPr>
          <w:p>
            <w:pPr>
              <w:pStyle w:val="0"/>
              <w:jc w:val="center"/>
            </w:pPr>
            <w:r>
              <w:rPr>
                <w:sz w:val="24"/>
              </w:rPr>
              <w:t xml:space="preserve">N п/п</w:t>
            </w:r>
          </w:p>
        </w:tc>
        <w:tc>
          <w:tcPr>
            <w:tcW w:w="1020" w:type="dxa"/>
            <w:vMerge w:val="restart"/>
          </w:tcPr>
          <w:p>
            <w:pPr>
              <w:pStyle w:val="0"/>
              <w:jc w:val="center"/>
            </w:pPr>
            <w:r>
              <w:rPr>
                <w:sz w:val="24"/>
              </w:rPr>
              <w:t xml:space="preserve">Ответственный исполнитель</w:t>
            </w:r>
          </w:p>
        </w:tc>
        <w:tc>
          <w:tcPr>
            <w:tcW w:w="1077" w:type="dxa"/>
            <w:vMerge w:val="restart"/>
          </w:tcPr>
          <w:p>
            <w:pPr>
              <w:pStyle w:val="0"/>
              <w:jc w:val="center"/>
            </w:pPr>
            <w:r>
              <w:rPr>
                <w:sz w:val="24"/>
              </w:rPr>
              <w:t xml:space="preserve">Наименование задачи региональной программы</w:t>
            </w:r>
          </w:p>
        </w:tc>
        <w:tc>
          <w:tcPr>
            <w:tcW w:w="850" w:type="dxa"/>
            <w:vMerge w:val="restart"/>
          </w:tcPr>
          <w:p>
            <w:pPr>
              <w:pStyle w:val="0"/>
              <w:jc w:val="center"/>
            </w:pPr>
            <w:r>
              <w:rPr>
                <w:sz w:val="24"/>
              </w:rPr>
              <w:t xml:space="preserve">Направление мероприятия &lt;* &gt;</w:t>
            </w:r>
          </w:p>
        </w:tc>
        <w:tc>
          <w:tcPr>
            <w:tcW w:w="1134" w:type="dxa"/>
            <w:vMerge w:val="restart"/>
          </w:tcPr>
          <w:p>
            <w:pPr>
              <w:pStyle w:val="0"/>
              <w:jc w:val="center"/>
            </w:pPr>
            <w:r>
              <w:rPr>
                <w:sz w:val="24"/>
              </w:rPr>
              <w:t xml:space="preserve">Наименование мероприятия/контрольного события</w:t>
            </w:r>
          </w:p>
        </w:tc>
        <w:tc>
          <w:tcPr>
            <w:tcW w:w="1020" w:type="dxa"/>
            <w:vMerge w:val="restart"/>
          </w:tcPr>
          <w:p>
            <w:pPr>
              <w:pStyle w:val="0"/>
              <w:jc w:val="center"/>
            </w:pPr>
            <w:r>
              <w:rPr>
                <w:sz w:val="24"/>
              </w:rPr>
              <w:t xml:space="preserve">Уровень предоставления &lt;**&gt;</w:t>
            </w:r>
          </w:p>
        </w:tc>
        <w:tc>
          <w:tcPr>
            <w:tcW w:w="1191" w:type="dxa"/>
            <w:vMerge w:val="restart"/>
          </w:tcPr>
          <w:p>
            <w:pPr>
              <w:pStyle w:val="0"/>
              <w:jc w:val="center"/>
            </w:pPr>
            <w:r>
              <w:rPr>
                <w:sz w:val="24"/>
              </w:rPr>
              <w:t xml:space="preserve">Результат реализации мероприятия/контрольного события</w:t>
            </w:r>
          </w:p>
        </w:tc>
        <w:tc>
          <w:tcPr>
            <w:gridSpan w:val="3"/>
            <w:tcW w:w="2608" w:type="dxa"/>
          </w:tcPr>
          <w:p>
            <w:pPr>
              <w:pStyle w:val="0"/>
              <w:jc w:val="center"/>
            </w:pPr>
            <w:r>
              <w:rPr>
                <w:sz w:val="24"/>
              </w:rPr>
              <w:t xml:space="preserve">Значения результата реализации мероприятия/контрольного события</w:t>
            </w:r>
          </w:p>
        </w:tc>
        <w:tc>
          <w:tcPr>
            <w:tcW w:w="737" w:type="dxa"/>
            <w:vMerge w:val="restart"/>
          </w:tcPr>
          <w:p>
            <w:pPr>
              <w:pStyle w:val="0"/>
              <w:jc w:val="center"/>
            </w:pPr>
            <w:r>
              <w:rPr>
                <w:sz w:val="24"/>
              </w:rPr>
              <w:t xml:space="preserve">Единица измерения</w:t>
            </w:r>
          </w:p>
        </w:tc>
        <w:tc>
          <w:tcPr>
            <w:gridSpan w:val="2"/>
            <w:tcW w:w="1576" w:type="dxa"/>
          </w:tcPr>
          <w:p>
            <w:pPr>
              <w:pStyle w:val="0"/>
              <w:jc w:val="center"/>
            </w:pPr>
            <w:r>
              <w:rPr>
                <w:sz w:val="24"/>
              </w:rPr>
              <w:t xml:space="preserve">Расходы на реализацию мероприятия/контрольного события</w:t>
            </w:r>
          </w:p>
        </w:tc>
        <w:tc>
          <w:tcPr>
            <w:tcW w:w="737" w:type="dxa"/>
            <w:vMerge w:val="restart"/>
          </w:tcPr>
          <w:p>
            <w:pPr>
              <w:pStyle w:val="0"/>
              <w:jc w:val="center"/>
            </w:pPr>
            <w:r>
              <w:rPr>
                <w:sz w:val="24"/>
              </w:rPr>
              <w:t xml:space="preserve">Единица измерения</w:t>
            </w:r>
          </w:p>
        </w:tc>
        <w:tc>
          <w:tcPr>
            <w:tcW w:w="1757" w:type="dxa"/>
            <w:vMerge w:val="restart"/>
          </w:tcPr>
          <w:p>
            <w:pPr>
              <w:pStyle w:val="0"/>
              <w:jc w:val="center"/>
            </w:pPr>
            <w:r>
              <w:rPr>
                <w:sz w:val="24"/>
              </w:rPr>
              <w:t xml:space="preserve">Периодичность отчетности по мероприятию (квартальная, годовая)</w:t>
            </w:r>
          </w:p>
        </w:tc>
        <w:tc>
          <w:tcPr>
            <w:tcW w:w="737" w:type="dxa"/>
            <w:vMerge w:val="restart"/>
          </w:tcPr>
          <w:p>
            <w:pPr>
              <w:pStyle w:val="0"/>
              <w:jc w:val="center"/>
            </w:pPr>
            <w:r>
              <w:rPr>
                <w:sz w:val="24"/>
              </w:rPr>
              <w:t xml:space="preserve">Целевой показатель</w:t>
            </w:r>
          </w:p>
        </w:tc>
        <w:tc>
          <w:tcPr>
            <w:tcW w:w="794" w:type="dxa"/>
            <w:vMerge w:val="restart"/>
          </w:tcPr>
          <w:p>
            <w:pPr>
              <w:pStyle w:val="0"/>
              <w:jc w:val="center"/>
            </w:pPr>
            <w:r>
              <w:rPr>
                <w:sz w:val="24"/>
              </w:rPr>
              <w:t xml:space="preserve">Примечание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4"/>
              </w:rPr>
              <w:t xml:space="preserve">план</w:t>
            </w:r>
          </w:p>
        </w:tc>
        <w:tc>
          <w:tcPr>
            <w:tcW w:w="680" w:type="dxa"/>
          </w:tcPr>
          <w:p>
            <w:pPr>
              <w:pStyle w:val="0"/>
              <w:jc w:val="center"/>
            </w:pPr>
            <w:r>
              <w:rPr>
                <w:sz w:val="24"/>
              </w:rPr>
              <w:t xml:space="preserve">факт</w:t>
            </w:r>
          </w:p>
        </w:tc>
        <w:tc>
          <w:tcPr>
            <w:tcW w:w="1191" w:type="dxa"/>
          </w:tcPr>
          <w:p>
            <w:pPr>
              <w:pStyle w:val="0"/>
              <w:jc w:val="center"/>
            </w:pPr>
            <w:r>
              <w:rPr>
                <w:sz w:val="24"/>
              </w:rPr>
              <w:t xml:space="preserve">целевая динамика &lt;***&gt;</w:t>
            </w:r>
          </w:p>
        </w:tc>
        <w:tc>
          <w:tcPr>
            <w:vMerge w:val="continue"/>
          </w:tcPr>
          <w:p/>
        </w:tc>
        <w:tc>
          <w:tcPr>
            <w:tcW w:w="782" w:type="dxa"/>
          </w:tcPr>
          <w:p>
            <w:pPr>
              <w:pStyle w:val="0"/>
              <w:jc w:val="center"/>
            </w:pPr>
            <w:r>
              <w:rPr>
                <w:sz w:val="24"/>
              </w:rPr>
              <w:t xml:space="preserve">план</w:t>
            </w:r>
          </w:p>
        </w:tc>
        <w:tc>
          <w:tcPr>
            <w:tcW w:w="794" w:type="dxa"/>
          </w:tcPr>
          <w:p>
            <w:pPr>
              <w:pStyle w:val="0"/>
              <w:jc w:val="center"/>
            </w:pPr>
            <w:r>
              <w:rPr>
                <w:sz w:val="24"/>
              </w:rPr>
              <w:t xml:space="preserve">факт</w:t>
            </w: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4"/>
              </w:rPr>
              <w:t xml:space="preserve">1</w:t>
            </w:r>
          </w:p>
        </w:tc>
        <w:tc>
          <w:tcPr>
            <w:tcW w:w="1020" w:type="dxa"/>
          </w:tcPr>
          <w:p>
            <w:pPr>
              <w:pStyle w:val="0"/>
              <w:jc w:val="center"/>
            </w:pPr>
            <w:r>
              <w:rPr>
                <w:sz w:val="24"/>
              </w:rPr>
              <w:t xml:space="preserve">2</w:t>
            </w:r>
          </w:p>
        </w:tc>
        <w:tc>
          <w:tcPr>
            <w:tcW w:w="1077" w:type="dxa"/>
          </w:tcPr>
          <w:p>
            <w:pPr>
              <w:pStyle w:val="0"/>
              <w:jc w:val="center"/>
            </w:pPr>
            <w:r>
              <w:rPr>
                <w:sz w:val="24"/>
              </w:rPr>
              <w:t xml:space="preserve">3</w:t>
            </w:r>
          </w:p>
        </w:tc>
        <w:tc>
          <w:tcPr>
            <w:tcW w:w="850" w:type="dxa"/>
          </w:tcPr>
          <w:p>
            <w:pPr>
              <w:pStyle w:val="0"/>
              <w:jc w:val="center"/>
            </w:pPr>
            <w:r>
              <w:rPr>
                <w:sz w:val="24"/>
              </w:rPr>
              <w:t xml:space="preserve">4</w:t>
            </w:r>
          </w:p>
        </w:tc>
        <w:tc>
          <w:tcPr>
            <w:tcW w:w="1134" w:type="dxa"/>
          </w:tcPr>
          <w:p>
            <w:pPr>
              <w:pStyle w:val="0"/>
              <w:jc w:val="center"/>
            </w:pPr>
            <w:r>
              <w:rPr>
                <w:sz w:val="24"/>
              </w:rPr>
              <w:t xml:space="preserve">5</w:t>
            </w:r>
          </w:p>
        </w:tc>
        <w:tc>
          <w:tcPr>
            <w:tcW w:w="1020" w:type="dxa"/>
          </w:tcPr>
          <w:p>
            <w:pPr>
              <w:pStyle w:val="0"/>
              <w:jc w:val="center"/>
            </w:pPr>
            <w:r>
              <w:rPr>
                <w:sz w:val="24"/>
              </w:rPr>
              <w:t xml:space="preserve">6</w:t>
            </w:r>
          </w:p>
        </w:tc>
        <w:tc>
          <w:tcPr>
            <w:tcW w:w="1191" w:type="dxa"/>
          </w:tcPr>
          <w:p>
            <w:pPr>
              <w:pStyle w:val="0"/>
              <w:jc w:val="center"/>
            </w:pPr>
            <w:r>
              <w:rPr>
                <w:sz w:val="24"/>
              </w:rPr>
              <w:t xml:space="preserve">7</w:t>
            </w:r>
          </w:p>
        </w:tc>
        <w:tc>
          <w:tcPr>
            <w:tcW w:w="737" w:type="dxa"/>
          </w:tcPr>
          <w:p>
            <w:pPr>
              <w:pStyle w:val="0"/>
              <w:jc w:val="center"/>
            </w:pPr>
            <w:r>
              <w:rPr>
                <w:sz w:val="24"/>
              </w:rPr>
              <w:t xml:space="preserve">8</w:t>
            </w:r>
          </w:p>
        </w:tc>
        <w:tc>
          <w:tcPr>
            <w:tcW w:w="680" w:type="dxa"/>
          </w:tcPr>
          <w:p>
            <w:pPr>
              <w:pStyle w:val="0"/>
              <w:jc w:val="center"/>
            </w:pPr>
            <w:r>
              <w:rPr>
                <w:sz w:val="24"/>
              </w:rPr>
              <w:t xml:space="preserve">9</w:t>
            </w:r>
          </w:p>
        </w:tc>
        <w:tc>
          <w:tcPr>
            <w:tcW w:w="1191" w:type="dxa"/>
          </w:tcPr>
          <w:p>
            <w:pPr>
              <w:pStyle w:val="0"/>
              <w:jc w:val="center"/>
            </w:pPr>
            <w:r>
              <w:rPr>
                <w:sz w:val="24"/>
              </w:rPr>
              <w:t xml:space="preserve">10</w:t>
            </w:r>
          </w:p>
        </w:tc>
        <w:tc>
          <w:tcPr>
            <w:tcW w:w="737" w:type="dxa"/>
          </w:tcPr>
          <w:p>
            <w:pPr>
              <w:pStyle w:val="0"/>
              <w:jc w:val="center"/>
            </w:pPr>
            <w:r>
              <w:rPr>
                <w:sz w:val="24"/>
              </w:rPr>
              <w:t xml:space="preserve">11</w:t>
            </w:r>
          </w:p>
        </w:tc>
        <w:tc>
          <w:tcPr>
            <w:tcW w:w="782" w:type="dxa"/>
          </w:tcPr>
          <w:p>
            <w:pPr>
              <w:pStyle w:val="0"/>
              <w:jc w:val="center"/>
            </w:pPr>
            <w:r>
              <w:rPr>
                <w:sz w:val="24"/>
              </w:rPr>
              <w:t xml:space="preserve">12</w:t>
            </w:r>
          </w:p>
        </w:tc>
        <w:tc>
          <w:tcPr>
            <w:tcW w:w="794" w:type="dxa"/>
          </w:tcPr>
          <w:p>
            <w:pPr>
              <w:pStyle w:val="0"/>
              <w:jc w:val="center"/>
            </w:pPr>
            <w:r>
              <w:rPr>
                <w:sz w:val="24"/>
              </w:rPr>
              <w:t xml:space="preserve">13</w:t>
            </w:r>
          </w:p>
        </w:tc>
        <w:tc>
          <w:tcPr>
            <w:tcW w:w="737" w:type="dxa"/>
          </w:tcPr>
          <w:p>
            <w:pPr>
              <w:pStyle w:val="0"/>
              <w:jc w:val="center"/>
            </w:pPr>
            <w:r>
              <w:rPr>
                <w:sz w:val="24"/>
              </w:rPr>
              <w:t xml:space="preserve">14</w:t>
            </w:r>
          </w:p>
        </w:tc>
        <w:tc>
          <w:tcPr>
            <w:tcW w:w="1757" w:type="dxa"/>
          </w:tcPr>
          <w:p>
            <w:pPr>
              <w:pStyle w:val="0"/>
              <w:jc w:val="center"/>
            </w:pPr>
            <w:r>
              <w:rPr>
                <w:sz w:val="24"/>
              </w:rPr>
              <w:t xml:space="preserve">15</w:t>
            </w:r>
          </w:p>
        </w:tc>
        <w:tc>
          <w:tcPr>
            <w:tcW w:w="737" w:type="dxa"/>
          </w:tcPr>
          <w:p>
            <w:pPr>
              <w:pStyle w:val="0"/>
              <w:jc w:val="center"/>
            </w:pPr>
            <w:r>
              <w:rPr>
                <w:sz w:val="24"/>
              </w:rPr>
              <w:t xml:space="preserve">16</w:t>
            </w:r>
          </w:p>
        </w:tc>
        <w:tc>
          <w:tcPr>
            <w:tcW w:w="794" w:type="dxa"/>
          </w:tcPr>
          <w:p>
            <w:pPr>
              <w:pStyle w:val="0"/>
              <w:jc w:val="center"/>
            </w:pPr>
            <w:r>
              <w:rPr>
                <w:sz w:val="24"/>
              </w:rPr>
              <w:t xml:space="preserve">17</w:t>
            </w:r>
          </w:p>
        </w:tc>
      </w:tr>
      <w:tr>
        <w:tc>
          <w:tcPr>
            <w:tcW w:w="510"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191" w:type="dxa"/>
          </w:tcPr>
          <w:p>
            <w:pPr>
              <w:pStyle w:val="0"/>
            </w:pPr>
            <w:r>
              <w:rPr>
                <w:sz w:val="24"/>
              </w:rPr>
            </w:r>
          </w:p>
        </w:tc>
        <w:tc>
          <w:tcPr>
            <w:tcW w:w="737" w:type="dxa"/>
          </w:tcPr>
          <w:p>
            <w:pPr>
              <w:pStyle w:val="0"/>
            </w:pPr>
            <w:r>
              <w:rPr>
                <w:sz w:val="24"/>
              </w:rPr>
            </w:r>
          </w:p>
        </w:tc>
        <w:tc>
          <w:tcPr>
            <w:tcW w:w="680" w:type="dxa"/>
          </w:tcPr>
          <w:p>
            <w:pPr>
              <w:pStyle w:val="0"/>
            </w:pPr>
            <w:r>
              <w:rPr>
                <w:sz w:val="24"/>
              </w:rPr>
            </w:r>
          </w:p>
        </w:tc>
        <w:tc>
          <w:tcPr>
            <w:tcW w:w="1191" w:type="dxa"/>
          </w:tcPr>
          <w:p>
            <w:pPr>
              <w:pStyle w:val="0"/>
            </w:pPr>
            <w:r>
              <w:rPr>
                <w:sz w:val="24"/>
              </w:rPr>
            </w:r>
          </w:p>
        </w:tc>
        <w:tc>
          <w:tcPr>
            <w:tcW w:w="737" w:type="dxa"/>
          </w:tcPr>
          <w:p>
            <w:pPr>
              <w:pStyle w:val="0"/>
            </w:pPr>
            <w:r>
              <w:rPr>
                <w:sz w:val="24"/>
              </w:rPr>
            </w:r>
          </w:p>
        </w:tc>
        <w:tc>
          <w:tcPr>
            <w:tcW w:w="782"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1757" w:type="dxa"/>
          </w:tcPr>
          <w:p>
            <w:pPr>
              <w:pStyle w:val="0"/>
            </w:pPr>
            <w:r>
              <w:rPr>
                <w:sz w:val="24"/>
              </w:rPr>
            </w:r>
          </w:p>
        </w:tc>
        <w:tc>
          <w:tcPr>
            <w:tcW w:w="737" w:type="dxa"/>
          </w:tcPr>
          <w:p>
            <w:pPr>
              <w:pStyle w:val="0"/>
            </w:pPr>
            <w:r>
              <w:rPr>
                <w:sz w:val="24"/>
              </w:rPr>
            </w:r>
          </w:p>
        </w:tc>
        <w:tc>
          <w:tcPr>
            <w:tcW w:w="794" w:type="dxa"/>
          </w:tcPr>
          <w:p>
            <w:pPr>
              <w:pStyle w:val="0"/>
            </w:pPr>
            <w:r>
              <w:rPr>
                <w:sz w:val="24"/>
              </w:rPr>
            </w:r>
          </w:p>
        </w:tc>
      </w:tr>
    </w:tbl>
    <w:p>
      <w:pPr>
        <w:sectPr>
          <w:pgSz w:w="16838" w:h="11906" w:orient="landscape"/>
          <w:pgMar w:top="1133" w:right="397" w:bottom="566" w:left="397" w:header="0" w:footer="0" w:gutter="0"/>
          <w:titlePg/>
        </w:sectPr>
      </w:pP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&lt;*&gt; Варианты для графы "Направление мероприятия":</w:t>
            </w:r>
          </w:p>
          <w:p>
            <w:pPr>
              <w:pStyle w:val="0"/>
              <w:ind w:firstLine="283"/>
              <w:jc w:val="both"/>
            </w:pPr>
            <w:r>
              <w:rPr>
                <w:sz w:val="24"/>
              </w:rPr>
              <w:t xml:space="preserve">1. Меры по стимулированию роста уровня оплаты труда.</w:t>
            </w:r>
          </w:p>
          <w:p>
            <w:pPr>
              <w:pStyle w:val="0"/>
              <w:ind w:firstLine="283"/>
              <w:jc w:val="both"/>
            </w:pPr>
            <w:r>
              <w:rPr>
                <w:sz w:val="24"/>
              </w:rPr>
              <w:t xml:space="preserve">2. Меры по поддержке занятости.</w:t>
            </w:r>
          </w:p>
          <w:p>
            <w:pPr>
              <w:pStyle w:val="0"/>
              <w:ind w:firstLine="283"/>
              <w:jc w:val="both"/>
            </w:pPr>
            <w:r>
              <w:rPr>
                <w:sz w:val="24"/>
              </w:rPr>
              <w:t xml:space="preserve">3. Поддержка предпринимательской деятельности и повышение производительности труда.</w:t>
            </w:r>
          </w:p>
          <w:p>
            <w:pPr>
              <w:pStyle w:val="0"/>
              <w:ind w:firstLine="283"/>
              <w:jc w:val="both"/>
            </w:pPr>
            <w:r>
              <w:rPr>
                <w:sz w:val="24"/>
              </w:rPr>
              <w:t xml:space="preserve">4. Выплаты на детей и материнский капитал.</w:t>
            </w:r>
          </w:p>
          <w:p>
            <w:pPr>
              <w:pStyle w:val="0"/>
              <w:ind w:firstLine="283"/>
              <w:jc w:val="both"/>
            </w:pPr>
            <w:r>
              <w:rPr>
                <w:sz w:val="24"/>
              </w:rPr>
              <w:t xml:space="preserve">5. Компенсация расходов граждан.</w:t>
            </w:r>
          </w:p>
          <w:p>
            <w:pPr>
              <w:pStyle w:val="0"/>
              <w:ind w:firstLine="283"/>
              <w:jc w:val="both"/>
            </w:pPr>
            <w:r>
              <w:rPr>
                <w:sz w:val="24"/>
              </w:rPr>
              <w:t xml:space="preserve">6. Меры поддержки пенсионерам и ветеранам.</w:t>
            </w:r>
          </w:p>
          <w:p>
            <w:pPr>
              <w:pStyle w:val="0"/>
              <w:ind w:firstLine="283"/>
              <w:jc w:val="both"/>
            </w:pPr>
            <w:r>
              <w:rPr>
                <w:sz w:val="24"/>
              </w:rPr>
              <w:t xml:space="preserve">7. Социальный контракт и социальная поддержка малоимущих в ТЖС.</w:t>
            </w:r>
          </w:p>
          <w:p>
            <w:pPr>
              <w:pStyle w:val="0"/>
              <w:ind w:firstLine="283"/>
              <w:jc w:val="both"/>
            </w:pPr>
            <w:r>
              <w:rPr>
                <w:sz w:val="24"/>
              </w:rPr>
              <w:t xml:space="preserve">8. Меры социальной адаптации малоимущих граждан.</w:t>
            </w:r>
          </w:p>
          <w:p>
            <w:pPr>
              <w:pStyle w:val="0"/>
              <w:ind w:firstLine="283"/>
              <w:jc w:val="both"/>
            </w:pPr>
            <w:r>
              <w:rPr>
                <w:sz w:val="24"/>
              </w:rPr>
              <w:t xml:space="preserve">9. Иные мероприятия.</w:t>
            </w:r>
          </w:p>
          <w:p>
            <w:pPr>
              <w:pStyle w:val="0"/>
              <w:ind w:firstLine="283"/>
              <w:jc w:val="both"/>
            </w:pPr>
            <w:r>
              <w:rPr>
                <w:sz w:val="24"/>
              </w:rPr>
              <w:t xml:space="preserve">&lt;**&gt; Варианты для графы "Уровень предоставления":</w:t>
            </w:r>
          </w:p>
          <w:p>
            <w:pPr>
              <w:pStyle w:val="0"/>
              <w:ind w:firstLine="283"/>
              <w:jc w:val="both"/>
            </w:pPr>
            <w:r>
              <w:rPr>
                <w:sz w:val="24"/>
              </w:rPr>
              <w:t xml:space="preserve">1. Федеральный.</w:t>
            </w:r>
          </w:p>
          <w:p>
            <w:pPr>
              <w:pStyle w:val="0"/>
              <w:ind w:firstLine="283"/>
              <w:jc w:val="both"/>
            </w:pPr>
            <w:r>
              <w:rPr>
                <w:sz w:val="24"/>
              </w:rPr>
              <w:t xml:space="preserve">2. Федеральный (софинансирование), региональный.</w:t>
            </w:r>
          </w:p>
          <w:p>
            <w:pPr>
              <w:pStyle w:val="0"/>
              <w:ind w:firstLine="283"/>
              <w:jc w:val="both"/>
            </w:pPr>
            <w:r>
              <w:rPr>
                <w:sz w:val="24"/>
              </w:rPr>
              <w:t xml:space="preserve">3. Федеральный, региональный.</w:t>
            </w:r>
          </w:p>
          <w:p>
            <w:pPr>
              <w:pStyle w:val="0"/>
              <w:ind w:firstLine="283"/>
              <w:jc w:val="both"/>
            </w:pPr>
            <w:r>
              <w:rPr>
                <w:sz w:val="24"/>
              </w:rPr>
              <w:t xml:space="preserve">4. Региональный.</w:t>
            </w:r>
          </w:p>
          <w:p>
            <w:pPr>
              <w:pStyle w:val="0"/>
              <w:ind w:firstLine="283"/>
              <w:jc w:val="both"/>
            </w:pPr>
            <w:r>
              <w:rPr>
                <w:sz w:val="24"/>
              </w:rPr>
              <w:t xml:space="preserve">5. Муниципальный.</w:t>
            </w:r>
          </w:p>
          <w:p>
            <w:pPr>
              <w:pStyle w:val="0"/>
              <w:ind w:firstLine="283"/>
              <w:jc w:val="both"/>
            </w:pPr>
            <w:r>
              <w:rPr>
                <w:sz w:val="24"/>
              </w:rPr>
              <w:t xml:space="preserve">6. Внебюджетное.</w:t>
            </w:r>
          </w:p>
          <w:p>
            <w:pPr>
              <w:pStyle w:val="0"/>
              <w:ind w:firstLine="283"/>
              <w:jc w:val="both"/>
            </w:pPr>
            <w:r>
              <w:rPr>
                <w:sz w:val="24"/>
              </w:rPr>
              <w:t xml:space="preserve">&lt;***&gt; Варианты для графы "целевая динамика":</w:t>
            </w:r>
          </w:p>
          <w:p>
            <w:pPr>
              <w:pStyle w:val="0"/>
              <w:ind w:firstLine="283"/>
              <w:jc w:val="both"/>
            </w:pPr>
            <w:r>
              <w:rPr>
                <w:sz w:val="24"/>
              </w:rPr>
              <w:t xml:space="preserve">1. Возрастающая.</w:t>
            </w:r>
          </w:p>
          <w:p>
            <w:pPr>
              <w:pStyle w:val="0"/>
              <w:ind w:firstLine="283"/>
              <w:jc w:val="both"/>
            </w:pPr>
            <w:r>
              <w:rPr>
                <w:sz w:val="24"/>
              </w:rPr>
              <w:t xml:space="preserve">2. Убывающая.</w:t>
            </w:r>
          </w:p>
          <w:p>
            <w:pPr>
              <w:pStyle w:val="0"/>
              <w:ind w:firstLine="283"/>
              <w:jc w:val="both"/>
            </w:pPr>
            <w:r>
              <w:rPr>
                <w:sz w:val="24"/>
              </w:rPr>
              <w:t xml:space="preserve">3. Не имеет динамики.</w:t>
            </w:r>
          </w:p>
        </w:tc>
      </w:tr>
    </w:tbl>
    <w:p>
      <w:pPr>
        <w:pStyle w:val="0"/>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s://cons-trud.lenreg.ru/cgi/online.cgi?req=doc&amp;base=SPB&amp;n=255557&amp;date=22.09.2026&amp;dst=100005&amp;field=134" TargetMode = "External"/><Relationship Id="rId4" Type="http://schemas.openxmlformats.org/officeDocument/2006/relationships/hyperlink" Target="https://cons-trud.lenreg.ru/cgi/online.cgi?req=doc&amp;base=SPB&amp;n=267501&amp;date=22.09.2026&amp;dst=100005&amp;field=134" TargetMode = "External"/><Relationship Id="rId5" Type="http://schemas.openxmlformats.org/officeDocument/2006/relationships/hyperlink" Target="https://cons-trud.lenreg.ru/cgi/online.cgi?req=doc&amp;base=SPB&amp;n=267850&amp;date=22.09.2026&amp;dst=100015&amp;field=134" TargetMode = "External"/><Relationship Id="rId6" Type="http://schemas.openxmlformats.org/officeDocument/2006/relationships/hyperlink" Target="https://cons-trud.lenreg.ru/cgi/online.cgi?req=doc&amp;base=SPB&amp;n=288922&amp;date=22.09.2026&amp;dst=100005&amp;field=134" TargetMode = "External"/><Relationship Id="rId7" Type="http://schemas.openxmlformats.org/officeDocument/2006/relationships/hyperlink" Target="https://cons-trud.lenreg.ru/cgi/online.cgi?req=doc&amp;base=SPB&amp;n=308046&amp;date=22.09.2026&amp;dst=100005&amp;field=134" TargetMode = "External"/><Relationship Id="rId8" Type="http://schemas.openxmlformats.org/officeDocument/2006/relationships/hyperlink" Target="https://cons-trud.lenreg.ru/cgi/online.cgi?req=doc&amp;base=SPB&amp;n=319118&amp;date=22.09.2026&amp;dst=100005&amp;field=134" TargetMode = "External"/><Relationship Id="rId9" Type="http://schemas.openxmlformats.org/officeDocument/2006/relationships/hyperlink" Target="https://cons-trud.lenreg.ru/cgi/online.cgi?req=doc&amp;base=SPB&amp;n=336110&amp;date=22.09.2026&amp;dst=100005&amp;field=134" TargetMode = "External"/><Relationship Id="rId10" Type="http://schemas.openxmlformats.org/officeDocument/2006/relationships/hyperlink" Target="https://cons-trud.lenreg.ru/cgi/online.cgi?req=doc&amp;base=LAW&amp;n=475991&amp;date=22.09.2026&amp;dst=100025&amp;field=134" TargetMode = "External"/><Relationship Id="rId11" Type="http://schemas.openxmlformats.org/officeDocument/2006/relationships/hyperlink" Target="https://cons-trud.lenreg.ru/cgi/online.cgi?req=doc&amp;base=SPB&amp;n=308046&amp;date=22.09.2026&amp;dst=100012&amp;field=134" TargetMode = "External"/><Relationship Id="rId12" Type="http://schemas.openxmlformats.org/officeDocument/2006/relationships/hyperlink" Target="https://cons-trud.lenreg.ru/cgi/online.cgi?req=doc&amp;base=SPB&amp;n=308046&amp;date=22.09.2026&amp;dst=100014&amp;field=134" TargetMode = "External"/><Relationship Id="rId13" Type="http://schemas.openxmlformats.org/officeDocument/2006/relationships/hyperlink" Target="https://cons-trud.lenreg.ru/cgi/online.cgi?req=doc&amp;base=SPB&amp;n=336110&amp;date=22.09.2026&amp;dst=100011&amp;field=134" TargetMode = "External"/><Relationship Id="rId14" Type="http://schemas.openxmlformats.org/officeDocument/2006/relationships/hyperlink" Target="https://cons-trud.lenreg.ru/cgi/online.cgi?req=doc&amp;base=SPB&amp;n=255557&amp;date=22.09.2026&amp;dst=100005&amp;field=134" TargetMode = "External"/><Relationship Id="rId15" Type="http://schemas.openxmlformats.org/officeDocument/2006/relationships/hyperlink" Target="https://cons-trud.lenreg.ru/cgi/online.cgi?req=doc&amp;base=SPB&amp;n=267501&amp;date=22.09.2026&amp;dst=100005&amp;field=134" TargetMode = "External"/><Relationship Id="rId16" Type="http://schemas.openxmlformats.org/officeDocument/2006/relationships/hyperlink" Target="https://cons-trud.lenreg.ru/cgi/online.cgi?req=doc&amp;base=SPB&amp;n=267850&amp;date=22.09.2026&amp;dst=100015&amp;field=134" TargetMode = "External"/><Relationship Id="rId17" Type="http://schemas.openxmlformats.org/officeDocument/2006/relationships/hyperlink" Target="https://cons-trud.lenreg.ru/cgi/online.cgi?req=doc&amp;base=SPB&amp;n=288922&amp;date=22.09.2026&amp;dst=100005&amp;field=134" TargetMode = "External"/><Relationship Id="rId18" Type="http://schemas.openxmlformats.org/officeDocument/2006/relationships/hyperlink" Target="https://cons-trud.lenreg.ru/cgi/online.cgi?req=doc&amp;base=SPB&amp;n=308046&amp;date=22.09.2026&amp;dst=100015&amp;field=134" TargetMode = "External"/><Relationship Id="rId19" Type="http://schemas.openxmlformats.org/officeDocument/2006/relationships/hyperlink" Target="https://cons-trud.lenreg.ru/cgi/online.cgi?req=doc&amp;base=SPB&amp;n=319118&amp;date=22.09.2026&amp;dst=100005&amp;field=134" TargetMode = "External"/><Relationship Id="rId20" Type="http://schemas.openxmlformats.org/officeDocument/2006/relationships/hyperlink" Target="https://cons-trud.lenreg.ru/cgi/online.cgi?req=doc&amp;base=SPB&amp;n=336110&amp;date=22.09.2026&amp;dst=100013&amp;field=134" TargetMode = "External"/><Relationship Id="rId21" Type="http://schemas.openxmlformats.org/officeDocument/2006/relationships/hyperlink" Target="https://cons-trud.lenreg.ru/cgi/online.cgi?req=doc&amp;base=SPB&amp;n=336110&amp;date=22.09.2026&amp;dst=100014&amp;field=134" TargetMode = "External"/><Relationship Id="rId22" Type="http://schemas.openxmlformats.org/officeDocument/2006/relationships/hyperlink" Target="https://cons-trud.lenreg.ru/cgi/online.cgi?req=doc&amp;base=LAW&amp;n=475991&amp;date=22.09.2026" TargetMode = "External"/><Relationship Id="rId23" Type="http://schemas.openxmlformats.org/officeDocument/2006/relationships/hyperlink" Target="https://cons-trud.lenreg.ru/cgi/online.cgi?req=doc&amp;base=LAW&amp;n=491669&amp;date=22.09.2026" TargetMode = "External"/><Relationship Id="rId24" Type="http://schemas.openxmlformats.org/officeDocument/2006/relationships/hyperlink" Target="https://cons-trud.lenreg.ru/cgi/online.cgi?req=doc&amp;base=SPB&amp;n=308046&amp;date=22.09.2026&amp;dst=100019&amp;field=134" TargetMode = "External"/><Relationship Id="rId25" Type="http://schemas.openxmlformats.org/officeDocument/2006/relationships/hyperlink" Target="https://cons-trud.lenreg.ru/cgi/online.cgi?req=doc&amp;base=SPB&amp;n=255557&amp;date=22.09.2026&amp;dst=100015&amp;field=134" TargetMode = "External"/><Relationship Id="rId26" Type="http://schemas.openxmlformats.org/officeDocument/2006/relationships/hyperlink" Target="https://cons-trud.lenreg.ru/cgi/online.cgi?req=doc&amp;base=SPB&amp;n=255557&amp;date=22.09.2026&amp;dst=100017&amp;field=134" TargetMode = "External"/><Relationship Id="rId27" Type="http://schemas.openxmlformats.org/officeDocument/2006/relationships/hyperlink" Target="https://cons-trud.lenreg.ru/cgi/online.cgi?req=doc&amp;base=SPB&amp;n=255557&amp;date=22.09.2026&amp;dst=100018&amp;field=134" TargetMode = "External"/><Relationship Id="rId28" Type="http://schemas.openxmlformats.org/officeDocument/2006/relationships/hyperlink" Target="https://cons-trud.lenreg.ru/cgi/online.cgi?req=doc&amp;base=SPB&amp;n=319118&amp;date=22.09.2026&amp;dst=100012&amp;field=134" TargetMode = "External"/><Relationship Id="rId29" Type="http://schemas.openxmlformats.org/officeDocument/2006/relationships/hyperlink" Target="https://cons-trud.lenreg.ru/cgi/online.cgi?req=doc&amp;base=SPB&amp;n=313091&amp;date=22.09.2026&amp;dst=100020&amp;field=134" TargetMode = "External"/><Relationship Id="rId30" Type="http://schemas.openxmlformats.org/officeDocument/2006/relationships/hyperlink" Target="https://cons-trud.lenreg.ru/cgi/online.cgi?req=doc&amp;base=SPB&amp;n=336110&amp;date=22.09.2026&amp;dst=100017&amp;field=134" TargetMode = "External"/><Relationship Id="rId31" Type="http://schemas.openxmlformats.org/officeDocument/2006/relationships/hyperlink" Target="https://cons-trud.lenreg.ru/cgi/online.cgi?req=doc&amp;base=SPB&amp;n=319118&amp;date=22.09.2026&amp;dst=100583&amp;field=134" TargetMode = "External"/><Relationship Id="rId32" Type="http://schemas.openxmlformats.org/officeDocument/2006/relationships/hyperlink" Target="https://cons-trud.lenreg.ru/cgi/online.cgi?req=doc&amp;base=SPB&amp;n=336110&amp;date=22.09.2026&amp;dst=100019&amp;field=134" TargetMode = "External"/><Relationship Id="rId33" Type="http://schemas.openxmlformats.org/officeDocument/2006/relationships/hyperlink" Target="https://cons-trud.lenreg.ru/cgi/online.cgi?req=doc&amp;base=SPB&amp;n=336110&amp;date=22.09.2026&amp;dst=100021&amp;field=134" TargetMode = "External"/><Relationship Id="rId34" Type="http://schemas.openxmlformats.org/officeDocument/2006/relationships/hyperlink" Target="https://cons-trud.lenreg.ru/cgi/online.cgi?req=doc&amp;base=SPB&amp;n=336110&amp;date=22.09.2026&amp;dst=100051&amp;field=134" TargetMode = "External"/><Relationship Id="rId35" Type="http://schemas.openxmlformats.org/officeDocument/2006/relationships/hyperlink" Target="https://cons-trud.lenreg.ru/cgi/online.cgi?req=doc&amp;base=LAW&amp;n=465553&amp;date=22.09.2026" TargetMode = "External"/><Relationship Id="rId36" Type="http://schemas.openxmlformats.org/officeDocument/2006/relationships/hyperlink" Target="https://cons-trud.lenreg.ru/cgi/online.cgi?req=doc&amp;base=SPB&amp;n=331898&amp;date=22.09.2026" TargetMode = "External"/><Relationship Id="rId37" Type="http://schemas.openxmlformats.org/officeDocument/2006/relationships/hyperlink" Target="https://cons-trud.lenreg.ru/cgi/online.cgi?req=doc&amp;base=SPB&amp;n=324181&amp;date=22.09.2026&amp;dst=2&amp;field=134" TargetMode = "External"/><Relationship Id="rId38" Type="http://schemas.openxmlformats.org/officeDocument/2006/relationships/hyperlink" Target="https://cons-trud.lenreg.ru/cgi/online.cgi?req=doc&amp;base=LAW&amp;n=527341&amp;date=22.09.2026&amp;dst=100361&amp;field=134" TargetMode = "External"/><Relationship Id="rId39" Type="http://schemas.openxmlformats.org/officeDocument/2006/relationships/hyperlink" Target="https://cons-trud.lenreg.ru/cgi/online.cgi?req=doc&amp;base=LAW&amp;n=464695&amp;date=22.09.2026" TargetMode = "External"/><Relationship Id="rId40" Type="http://schemas.openxmlformats.org/officeDocument/2006/relationships/hyperlink" Target="https://cons-trud.lenreg.ru/cgi/online.cgi?req=doc&amp;base=SPB&amp;n=331730&amp;date=22.09.2026" TargetMode = "External"/><Relationship Id="rId41" Type="http://schemas.openxmlformats.org/officeDocument/2006/relationships/hyperlink" Target="https://cons-trud.lenreg.ru/cgi/online.cgi?req=doc&amp;base=LAW&amp;n=492808&amp;date=22.09.2026" TargetMode = "External"/><Relationship Id="rId42" Type="http://schemas.openxmlformats.org/officeDocument/2006/relationships/hyperlink" Target="https://cons-trud.lenreg.ru/cgi/online.cgi?req=doc&amp;base=LAW&amp;n=525615&amp;date=22.09.2026" TargetMode = "External"/><Relationship Id="rId43" Type="http://schemas.openxmlformats.org/officeDocument/2006/relationships/hyperlink" Target="https://cons-trud.lenreg.ru/cgi/online.cgi?req=doc&amp;base=SPB&amp;n=319118&amp;date=22.09.2026&amp;dst=100865&amp;field=134" TargetMode = "External"/><Relationship Id="rId44" Type="http://schemas.openxmlformats.org/officeDocument/2006/relationships/hyperlink" Target="https://cons-trud.lenreg.ru/cgi/online.cgi?req=doc&amp;base=SPB&amp;n=319118&amp;date=22.09.2026&amp;dst=100927&amp;field=134" TargetMode = "External"/><Relationship Id="rId45" Type="http://schemas.openxmlformats.org/officeDocument/2006/relationships/hyperlink" Target="https://cons-trud.lenreg.ru/cgi/online.cgi?req=doc&amp;base=SPB&amp;n=319118&amp;date=22.09.2026&amp;dst=100941&amp;field=134" TargetMode = "External"/><Relationship Id="rId46" Type="http://schemas.openxmlformats.org/officeDocument/2006/relationships/hyperlink" Target="https://cons-trud.lenreg.ru/cgi/online.cgi?req=doc&amp;base=SPB&amp;n=308046&amp;date=22.09.2026&amp;dst=100080&amp;field=134" TargetMode = "External"/><Relationship Id="rId47" Type="http://schemas.openxmlformats.org/officeDocument/2006/relationships/hyperlink" Target="https://cons-trud.lenreg.ru/cgi/online.cgi?req=doc&amp;base=SPB&amp;n=308046&amp;date=22.09.2026&amp;dst=100082&amp;field=134" TargetMode = "External"/><Relationship Id="rId48" Type="http://schemas.openxmlformats.org/officeDocument/2006/relationships/hyperlink" Target="https://cons-trud.lenreg.ru/cgi/online.cgi?req=doc&amp;base=SPB&amp;n=319118&amp;date=22.09.2026&amp;dst=100943&amp;field=134" TargetMode = "External"/><Relationship Id="rId49" Type="http://schemas.openxmlformats.org/officeDocument/2006/relationships/hyperlink" Target="https://cons-trud.lenreg.ru/cgi/online.cgi?req=doc&amp;base=SPB&amp;n=319118&amp;date=22.09.2026&amp;dst=100946&amp;field=134" TargetMode = "External"/><Relationship Id="rId50" Type="http://schemas.openxmlformats.org/officeDocument/2006/relationships/hyperlink" Target="https://cons-trud.lenreg.ru/cgi/online.cgi?req=doc&amp;base=SPB&amp;n=319118&amp;date=22.09.2026&amp;dst=100953&amp;field=134" TargetMode = "External"/><Relationship Id="rId51" Type="http://schemas.openxmlformats.org/officeDocument/2006/relationships/hyperlink" Target="https://cons-trud.lenreg.ru/cgi/online.cgi?req=doc&amp;base=SPB&amp;n=319118&amp;date=22.09.2026&amp;dst=100955&amp;field=134" TargetMode = "External"/><Relationship Id="rId52" Type="http://schemas.openxmlformats.org/officeDocument/2006/relationships/hyperlink" Target="https://cons-trud.lenreg.ru/cgi/online.cgi?req=doc&amp;base=SPB&amp;n=319118&amp;date=22.09.2026&amp;dst=100957&amp;field=134" TargetMode = "External"/><Relationship Id="rId53" Type="http://schemas.openxmlformats.org/officeDocument/2006/relationships/hyperlink" Target="https://cons-trud.lenreg.ru/cgi/online.cgi?req=doc&amp;base=SPB&amp;n=319118&amp;date=22.09.2026&amp;dst=100959&amp;field=134" TargetMode = "External"/><Relationship Id="rId54" Type="http://schemas.openxmlformats.org/officeDocument/2006/relationships/hyperlink" Target="https://cons-trud.lenreg.ru/cgi/online.cgi?req=doc&amp;base=SPB&amp;n=319118&amp;date=22.09.2026&amp;dst=100961&amp;field=134" TargetMode = "External"/><Relationship Id="rId55" Type="http://schemas.openxmlformats.org/officeDocument/2006/relationships/hyperlink" Target="https://cons-trud.lenreg.ru/cgi/online.cgi?req=doc&amp;base=SPB&amp;n=313091&amp;date=22.09.2026&amp;dst=100020&amp;field=134" TargetMode = "External"/><Relationship Id="rId56" Type="http://schemas.openxmlformats.org/officeDocument/2006/relationships/hyperlink" Target="https://cons-trud.lenreg.ru/cgi/online.cgi?req=doc&amp;base=SPB&amp;n=319118&amp;date=22.09.2026&amp;dst=100963&amp;field=134" TargetMode = "External"/><Relationship Id="rId57" Type="http://schemas.openxmlformats.org/officeDocument/2006/relationships/hyperlink" Target="https://cons-trud.lenreg.ru/cgi/online.cgi?req=doc&amp;base=LAW&amp;n=475991&amp;date=22.09.2026" TargetMode = "External"/><Relationship Id="rId58" Type="http://schemas.openxmlformats.org/officeDocument/2006/relationships/hyperlink" Target="https://cons-trud.lenreg.ru/cgi/online.cgi?req=doc&amp;base=LAW&amp;n=526167&amp;date=22.09.2026&amp;dst=100009&amp;field=134" TargetMode = "External"/><Relationship Id="rId59" Type="http://schemas.openxmlformats.org/officeDocument/2006/relationships/hyperlink" Target="https://cons-trud.lenreg.ru/cgi/online.cgi?req=doc&amp;base=SPB&amp;n=336110&amp;date=22.09.2026&amp;dst=100052&amp;field=134" TargetMode = "External"/><Relationship Id="rId60" Type="http://schemas.openxmlformats.org/officeDocument/2006/relationships/hyperlink" Target="https://cons-trud.lenreg.ru/cgi/online.cgi?req=doc&amp;base=SPB&amp;n=288922&amp;date=22.09.2026&amp;dst=100762&amp;field=134" TargetMode = "External"/><Relationship Id="rId61" Type="http://schemas.openxmlformats.org/officeDocument/2006/relationships/hyperlink" Target="https://cons-trud.lenreg.ru/cgi/online.cgi?req=doc&amp;base=SPB&amp;n=255557&amp;date=22.09.2026&amp;dst=100022&amp;field=134" TargetMode = "External"/><Relationship Id="rId62" Type="http://schemas.openxmlformats.org/officeDocument/2006/relationships/hyperlink" Target="https://cons-trud.lenreg.ru/cgi/online.cgi?req=doc&amp;base=SPB&amp;n=267501&amp;date=22.09.2026&amp;dst=100024&amp;field=134" TargetMode = "External"/><Relationship Id="rId63" Type="http://schemas.openxmlformats.org/officeDocument/2006/relationships/hyperlink" Target="https://cons-trud.lenreg.ru/cgi/online.cgi?req=doc&amp;base=SPB&amp;n=267850&amp;date=22.09.2026&amp;dst=100016&amp;field=134" TargetMode = "External"/><Relationship Id="rId64" Type="http://schemas.openxmlformats.org/officeDocument/2006/relationships/hyperlink" Target="https://cons-trud.lenreg.ru/cgi/online.cgi?req=doc&amp;base=SPB&amp;n=288922&amp;date=22.09.2026&amp;dst=100764&amp;field=134" TargetMode = "External"/><Relationship Id="rId65" Type="http://schemas.openxmlformats.org/officeDocument/2006/relationships/hyperlink" Target="https://cons-trud.lenreg.ru/cgi/online.cgi?req=doc&amp;base=SPB&amp;n=308046&amp;date=22.09.2026&amp;dst=100084&amp;field=134" TargetMode = "External"/><Relationship Id="rId66" Type="http://schemas.openxmlformats.org/officeDocument/2006/relationships/hyperlink" Target="https://cons-trud.lenreg.ru/cgi/online.cgi?req=doc&amp;base=SPB&amp;n=319118&amp;date=22.09.2026&amp;dst=100965&amp;field=134" TargetMode = "External"/><Relationship Id="rId67" Type="http://schemas.openxmlformats.org/officeDocument/2006/relationships/hyperlink" Target="https://cons-trud.lenreg.ru/cgi/online.cgi?req=doc&amp;base=SPB&amp;n=336110&amp;date=22.09.2026&amp;dst=100054&amp;field=134" TargetMode = "External"/><Relationship Id="rId68" Type="http://schemas.openxmlformats.org/officeDocument/2006/relationships/hyperlink" Target="https://cons-trud.lenreg.ru/cgi/online.cgi?req=doc&amp;base=SPB&amp;n=336110&amp;date=22.09.2026&amp;dst=100055&amp;field=134" TargetMode = "External"/><Relationship Id="rId69" Type="http://schemas.openxmlformats.org/officeDocument/2006/relationships/hyperlink" Target="https://cons-trud.lenreg.ru/cgi/online.cgi?req=doc&amp;base=SPB&amp;n=308046&amp;date=22.09.2026&amp;dst=100170&amp;field=134" TargetMode = "External"/><Relationship Id="rId70" Type="http://schemas.openxmlformats.org/officeDocument/2006/relationships/hyperlink" Target="https://cons-trud.lenreg.ru/cgi/online.cgi?req=doc&amp;base=SPB&amp;n=220740&amp;date=22.09.2026" TargetMode = "External"/><Relationship Id="rId71" Type="http://schemas.openxmlformats.org/officeDocument/2006/relationships/hyperlink" Target="https://cons-trud.lenreg.ru/cgi/online.cgi?req=doc&amp;base=SPB&amp;n=319118&amp;date=22.09.2026&amp;dst=101288&amp;field=134" TargetMode = "External"/><Relationship Id="rId72" Type="http://schemas.openxmlformats.org/officeDocument/2006/relationships/hyperlink" Target="https://cons-trud.lenreg.ru/cgi/online.cgi?req=doc&amp;base=SPB&amp;n=336110&amp;date=22.09.2026&amp;dst=100448&amp;field=134" TargetMode = "External"/><Relationship Id="rId73" Type="http://schemas.openxmlformats.org/officeDocument/2006/relationships/hyperlink" Target="https://cons-trud.lenreg.ru/cgi/online.cgi?req=doc&amp;base=SPB&amp;n=336110&amp;date=22.09.2026&amp;dst=100456&amp;field=134" TargetMode = "External"/><Relationship Id="rId74" Type="http://schemas.openxmlformats.org/officeDocument/2006/relationships/hyperlink" Target="https://cons-trud.lenreg.ru/cgi/online.cgi?req=doc&amp;base=SPB&amp;n=327672&amp;date=22.09.2026&amp;dst=133983&amp;field=134" TargetMode = "External"/><Relationship Id="rId75" Type="http://schemas.openxmlformats.org/officeDocument/2006/relationships/hyperlink" Target="https://cons-trud.lenreg.ru/cgi/online.cgi?req=doc&amp;base=SPB&amp;n=336110&amp;date=22.09.2026&amp;dst=100463&amp;field=134" TargetMode = "External"/><Relationship Id="rId76" Type="http://schemas.openxmlformats.org/officeDocument/2006/relationships/hyperlink" Target="https://cons-trud.lenreg.ru/cgi/online.cgi?req=doc&amp;base=SPB&amp;n=327672&amp;date=22.09.2026&amp;dst=133983&amp;field=134" TargetMode = "External"/><Relationship Id="rId77" Type="http://schemas.openxmlformats.org/officeDocument/2006/relationships/hyperlink" Target="https://cons-trud.lenreg.ru/cgi/online.cgi?req=doc&amp;base=SPB&amp;n=336110&amp;date=22.09.2026&amp;dst=100471&amp;field=134" TargetMode = "External"/><Relationship Id="rId78" Type="http://schemas.openxmlformats.org/officeDocument/2006/relationships/hyperlink" Target="https://cons-trud.lenreg.ru/cgi/online.cgi?req=doc&amp;base=SPB&amp;n=327672&amp;date=22.09.2026&amp;dst=133983&amp;field=134" TargetMode = "External"/><Relationship Id="rId79" Type="http://schemas.openxmlformats.org/officeDocument/2006/relationships/hyperlink" Target="https://cons-trud.lenreg.ru/cgi/online.cgi?req=doc&amp;base=SPB&amp;n=336110&amp;date=22.09.2026&amp;dst=100477&amp;field=134" TargetMode = "External"/><Relationship Id="rId80" Type="http://schemas.openxmlformats.org/officeDocument/2006/relationships/hyperlink" Target="https://cons-trud.lenreg.ru/cgi/online.cgi?req=doc&amp;base=SPB&amp;n=327672&amp;date=22.09.2026&amp;dst=133983&amp;field=134" TargetMode = "External"/><Relationship Id="rId81" Type="http://schemas.openxmlformats.org/officeDocument/2006/relationships/hyperlink" Target="https://cons-trud.lenreg.ru/cgi/online.cgi?req=doc&amp;base=SPB&amp;n=336110&amp;date=22.09.2026&amp;dst=100483&amp;field=134" TargetMode = "External"/><Relationship Id="rId82" Type="http://schemas.openxmlformats.org/officeDocument/2006/relationships/hyperlink" Target="https://cons-trud.lenreg.ru/cgi/online.cgi?req=doc&amp;base=SPB&amp;n=327672&amp;date=22.09.2026&amp;dst=133983&amp;field=134" TargetMode = "External"/><Relationship Id="rId83" Type="http://schemas.openxmlformats.org/officeDocument/2006/relationships/hyperlink" Target="https://cons-trud.lenreg.ru/cgi/online.cgi?req=doc&amp;base=SPB&amp;n=336110&amp;date=22.09.2026&amp;dst=100489&amp;field=134" TargetMode = "External"/><Relationship Id="rId84" Type="http://schemas.openxmlformats.org/officeDocument/2006/relationships/hyperlink" Target="https://cons-trud.lenreg.ru/cgi/online.cgi?req=doc&amp;base=SPB&amp;n=332069&amp;date=22.09.2026&amp;dst=187648&amp;field=134" TargetMode = "External"/><Relationship Id="rId85" Type="http://schemas.openxmlformats.org/officeDocument/2006/relationships/hyperlink" Target="https://cons-trud.lenreg.ru/cgi/online.cgi?req=doc&amp;base=SPB&amp;n=336110&amp;date=22.09.2026&amp;dst=100496&amp;field=134" TargetMode = "External"/><Relationship Id="rId86" Type="http://schemas.openxmlformats.org/officeDocument/2006/relationships/hyperlink" Target="https://cons-trud.lenreg.ru/cgi/online.cgi?req=doc&amp;base=SPB&amp;n=324181&amp;date=22.09.2026&amp;dst=2&amp;field=134" TargetMode = "External"/><Relationship Id="rId87" Type="http://schemas.openxmlformats.org/officeDocument/2006/relationships/hyperlink" Target="https://cons-trud.lenreg.ru/cgi/online.cgi?req=doc&amp;base=SPB&amp;n=319118&amp;date=22.09.2026&amp;dst=101329&amp;field=134" TargetMode = "External"/><Relationship Id="rId88" Type="http://schemas.openxmlformats.org/officeDocument/2006/relationships/hyperlink" Target="https://cons-trud.lenreg.ru/cgi/online.cgi?req=doc&amp;base=SPB&amp;n=336110&amp;date=22.09.2026&amp;dst=100505&amp;field=134" TargetMode = "External"/><Relationship Id="rId89" Type="http://schemas.openxmlformats.org/officeDocument/2006/relationships/hyperlink" Target="https://cons-trud.lenreg.ru/cgi/online.cgi?req=doc&amp;base=SPB&amp;n=319118&amp;date=22.09.2026&amp;dst=101342&amp;field=134" TargetMode = "External"/><Relationship Id="rId90" Type="http://schemas.openxmlformats.org/officeDocument/2006/relationships/hyperlink" Target="https://cons-trud.lenreg.ru/cgi/online.cgi?req=doc&amp;base=SPB&amp;n=336110&amp;date=22.09.2026&amp;dst=100514&amp;field=134" TargetMode = "External"/><Relationship Id="rId91" Type="http://schemas.openxmlformats.org/officeDocument/2006/relationships/hyperlink" Target="https://cons-trud.lenreg.ru/cgi/online.cgi?req=doc&amp;base=SPB&amp;n=324251&amp;date=22.09.2026&amp;dst=183614&amp;field=134" TargetMode = "External"/><Relationship Id="rId92" Type="http://schemas.openxmlformats.org/officeDocument/2006/relationships/hyperlink" Target="https://cons-trud.lenreg.ru/cgi/online.cgi?req=doc&amp;base=SPB&amp;n=324251&amp;date=22.09.2026&amp;dst=183614&amp;field=134" TargetMode = "External"/><Relationship Id="rId93" Type="http://schemas.openxmlformats.org/officeDocument/2006/relationships/hyperlink" Target="https://cons-trud.lenreg.ru/cgi/online.cgi?req=doc&amp;base=SPB&amp;n=288922&amp;date=22.09.2026&amp;dst=101082&amp;field=134" TargetMode = "External"/><Relationship Id="rId94" Type="http://schemas.openxmlformats.org/officeDocument/2006/relationships/hyperlink" Target="https://cons-trud.lenreg.ru/cgi/online.cgi?req=doc&amp;base=SPB&amp;n=334119&amp;date=22.09.2026&amp;dst=760&amp;field=134" TargetMode = "External"/><Relationship Id="rId95" Type="http://schemas.openxmlformats.org/officeDocument/2006/relationships/hyperlink" Target="https://cons-trud.lenreg.ru/cgi/online.cgi?req=doc&amp;base=SPB&amp;n=336110&amp;date=22.09.2026&amp;dst=100515&amp;field=134" TargetMode = "External"/><Relationship Id="rId96" Type="http://schemas.openxmlformats.org/officeDocument/2006/relationships/hyperlink" Target="https://cons-trud.lenreg.ru/cgi/online.cgi?req=doc&amp;base=SPB&amp;n=325515&amp;date=22.09.2026&amp;dst=119426&amp;field=134" TargetMode = "External"/><Relationship Id="rId97" Type="http://schemas.openxmlformats.org/officeDocument/2006/relationships/hyperlink" Target="https://cons-trud.lenreg.ru/cgi/online.cgi?req=doc&amp;base=SPB&amp;n=336110&amp;date=22.09.2026&amp;dst=100523&amp;field=134" TargetMode = "External"/><Relationship Id="rId98" Type="http://schemas.openxmlformats.org/officeDocument/2006/relationships/hyperlink" Target="https://cons-trud.lenreg.ru/cgi/online.cgi?req=doc&amp;base=SPB&amp;n=336110&amp;date=22.09.2026&amp;dst=100530&amp;field=134" TargetMode = "External"/><Relationship Id="rId99" Type="http://schemas.openxmlformats.org/officeDocument/2006/relationships/hyperlink" Target="https://cons-trud.lenreg.ru/cgi/online.cgi?req=doc&amp;base=SPB&amp;n=336110&amp;date=22.09.2026&amp;dst=100538&amp;field=134" TargetMode = "External"/><Relationship Id="rId100" Type="http://schemas.openxmlformats.org/officeDocument/2006/relationships/hyperlink" Target="https://cons-trud.lenreg.ru/cgi/online.cgi?req=doc&amp;base=SPB&amp;n=336110&amp;date=22.09.2026&amp;dst=100544&amp;field=134" TargetMode = "External"/><Relationship Id="rId101" Type="http://schemas.openxmlformats.org/officeDocument/2006/relationships/hyperlink" Target="https://cons-trud.lenreg.ru/cgi/online.cgi?req=doc&amp;base=SPB&amp;n=336110&amp;date=22.09.2026&amp;dst=100550&amp;field=134" TargetMode = "External"/><Relationship Id="rId102" Type="http://schemas.openxmlformats.org/officeDocument/2006/relationships/hyperlink" Target="https://cons-trud.lenreg.ru/cgi/online.cgi?req=doc&amp;base=SPB&amp;n=288922&amp;date=22.09.2026&amp;dst=101122&amp;field=134" TargetMode = "External"/><Relationship Id="rId103" Type="http://schemas.openxmlformats.org/officeDocument/2006/relationships/hyperlink" Target="https://cons-trud.lenreg.ru/cgi/online.cgi?req=doc&amp;base=SPB&amp;n=336110&amp;date=22.09.2026&amp;dst=100557&amp;field=134" TargetMode = "External"/><Relationship Id="rId104" Type="http://schemas.openxmlformats.org/officeDocument/2006/relationships/hyperlink" Target="https://cons-trud.lenreg.ru/cgi/online.cgi?req=doc&amp;base=SPB&amp;n=319118&amp;date=22.09.2026&amp;dst=101360&amp;field=134" TargetMode = "External"/><Relationship Id="rId105" Type="http://schemas.openxmlformats.org/officeDocument/2006/relationships/hyperlink" Target="https://cons-trud.lenreg.ru/cgi/online.cgi?req=doc&amp;base=SPB&amp;n=324251&amp;date=22.09.2026&amp;dst=183614&amp;field=134" TargetMode = "External"/><Relationship Id="rId106" Type="http://schemas.openxmlformats.org/officeDocument/2006/relationships/hyperlink" Target="https://cons-trud.lenreg.ru/cgi/online.cgi?req=doc&amp;base=SPB&amp;n=319118&amp;date=22.09.2026&amp;dst=101361&amp;field=134" TargetMode = "External"/><Relationship Id="rId107" Type="http://schemas.openxmlformats.org/officeDocument/2006/relationships/hyperlink" Target="https://cons-trud.lenreg.ru/cgi/online.cgi?req=doc&amp;base=SPB&amp;n=336110&amp;date=22.09.2026&amp;dst=100566&amp;field=134" TargetMode = "External"/><Relationship Id="rId108" Type="http://schemas.openxmlformats.org/officeDocument/2006/relationships/hyperlink" Target="https://cons-trud.lenreg.ru/cgi/online.cgi?req=doc&amp;base=SPB&amp;n=324251&amp;date=22.09.2026&amp;dst=183614&amp;field=134" TargetMode = "External"/><Relationship Id="rId109" Type="http://schemas.openxmlformats.org/officeDocument/2006/relationships/hyperlink" Target="https://cons-trud.lenreg.ru/cgi/online.cgi?req=doc&amp;base=SPB&amp;n=336110&amp;date=22.09.2026&amp;dst=100567&amp;field=134" TargetMode = "External"/><Relationship Id="rId110" Type="http://schemas.openxmlformats.org/officeDocument/2006/relationships/hyperlink" Target="https://cons-trud.lenreg.ru/cgi/online.cgi?req=doc&amp;base=SPB&amp;n=323906&amp;date=22.09.2026" TargetMode = "External"/><Relationship Id="rId111" Type="http://schemas.openxmlformats.org/officeDocument/2006/relationships/hyperlink" Target="https://cons-trud.lenreg.ru/cgi/online.cgi?req=doc&amp;base=SPB&amp;n=336110&amp;date=22.09.2026&amp;dst=100575&amp;field=134" TargetMode = "External"/><Relationship Id="rId112" Type="http://schemas.openxmlformats.org/officeDocument/2006/relationships/hyperlink" Target="https://cons-trud.lenreg.ru/cgi/online.cgi?req=doc&amp;base=SPB&amp;n=319118&amp;date=22.09.2026&amp;dst=101379&amp;field=134" TargetMode = "External"/><Relationship Id="rId113" Type="http://schemas.openxmlformats.org/officeDocument/2006/relationships/hyperlink" Target="https://cons-trud.lenreg.ru/cgi/online.cgi?req=doc&amp;base=SPB&amp;n=324356&amp;date=22.09.2026&amp;dst=155748&amp;field=134" TargetMode = "External"/><Relationship Id="rId114" Type="http://schemas.openxmlformats.org/officeDocument/2006/relationships/hyperlink" Target="https://cons-trud.lenreg.ru/cgi/online.cgi?req=doc&amp;base=SPB&amp;n=336110&amp;date=22.09.2026&amp;dst=100582&amp;field=134" TargetMode = "External"/><Relationship Id="rId115" Type="http://schemas.openxmlformats.org/officeDocument/2006/relationships/hyperlink" Target="https://cons-trud.lenreg.ru/cgi/online.cgi?req=doc&amp;base=LAW&amp;n=491669&amp;date=22.09.2026" TargetMode = "External"/><Relationship Id="rId116" Type="http://schemas.openxmlformats.org/officeDocument/2006/relationships/hyperlink" Target="https://cons-trud.lenreg.ru/cgi/online.cgi?req=doc&amp;base=SPB&amp;n=319118&amp;date=22.09.2026&amp;dst=101388&amp;field=134" TargetMode = "External"/><Relationship Id="rId117" Type="http://schemas.openxmlformats.org/officeDocument/2006/relationships/hyperlink" Target="https://cons-trud.lenreg.ru/cgi/online.cgi?req=doc&amp;base=SPB&amp;n=324251&amp;date=22.09.2026&amp;dst=183614&amp;field=134" TargetMode = "External"/><Relationship Id="rId118" Type="http://schemas.openxmlformats.org/officeDocument/2006/relationships/hyperlink" Target="https://cons-trud.lenreg.ru/cgi/online.cgi?req=doc&amp;base=SPB&amp;n=336110&amp;date=22.09.2026&amp;dst=100591&amp;field=134" TargetMode = "External"/><Relationship Id="rId119" Type="http://schemas.openxmlformats.org/officeDocument/2006/relationships/hyperlink" Target="https://cons-trud.lenreg.ru/cgi/online.cgi?req=doc&amp;base=SPB&amp;n=324181&amp;date=22.09.2026&amp;dst=2&amp;field=134" TargetMode = "External"/><Relationship Id="rId120" Type="http://schemas.openxmlformats.org/officeDocument/2006/relationships/hyperlink" Target="https://cons-trud.lenreg.ru/cgi/online.cgi?req=doc&amp;base=SPB&amp;n=336110&amp;date=22.09.2026&amp;dst=100601&amp;field=134" TargetMode = "External"/><Relationship Id="rId121" Type="http://schemas.openxmlformats.org/officeDocument/2006/relationships/hyperlink" Target="https://cons-trud.lenreg.ru/cgi/online.cgi?req=doc&amp;base=SPB&amp;n=324181&amp;date=22.09.2026&amp;dst=2&amp;field=134" TargetMode = "External"/><Relationship Id="rId122" Type="http://schemas.openxmlformats.org/officeDocument/2006/relationships/hyperlink" Target="https://cons-trud.lenreg.ru/cgi/online.cgi?req=doc&amp;base=SPB&amp;n=336110&amp;date=22.09.2026&amp;dst=100609&amp;field=134" TargetMode = "External"/><Relationship Id="rId123" Type="http://schemas.openxmlformats.org/officeDocument/2006/relationships/hyperlink" Target="https://cons-trud.lenreg.ru/cgi/online.cgi?req=doc&amp;base=SPB&amp;n=324181&amp;date=22.09.2026&amp;dst=2&amp;field=134" TargetMode = "External"/><Relationship Id="rId124" Type="http://schemas.openxmlformats.org/officeDocument/2006/relationships/hyperlink" Target="https://cons-trud.lenreg.ru/cgi/online.cgi?req=doc&amp;base=SPB&amp;n=336110&amp;date=22.09.2026&amp;dst=100615&amp;field=134" TargetMode = "External"/><Relationship Id="rId125" Type="http://schemas.openxmlformats.org/officeDocument/2006/relationships/hyperlink" Target="https://cons-trud.lenreg.ru/cgi/online.cgi?req=doc&amp;base=SPB&amp;n=324181&amp;date=22.09.2026&amp;dst=2&amp;field=134" TargetMode = "External"/><Relationship Id="rId126" Type="http://schemas.openxmlformats.org/officeDocument/2006/relationships/hyperlink" Target="https://cons-trud.lenreg.ru/cgi/online.cgi?req=doc&amp;base=SPB&amp;n=336110&amp;date=22.09.2026&amp;dst=100621&amp;field=134" TargetMode = "External"/><Relationship Id="rId127" Type="http://schemas.openxmlformats.org/officeDocument/2006/relationships/hyperlink" Target="https://cons-trud.lenreg.ru/cgi/online.cgi?req=doc&amp;base=SPB&amp;n=324181&amp;date=22.09.2026&amp;dst=2&amp;field=134" TargetMode = "External"/><Relationship Id="rId128" Type="http://schemas.openxmlformats.org/officeDocument/2006/relationships/hyperlink" Target="https://cons-trud.lenreg.ru/cgi/online.cgi?req=doc&amp;base=SPB&amp;n=336110&amp;date=22.09.2026&amp;dst=100627&amp;field=134" TargetMode = "External"/><Relationship Id="rId129" Type="http://schemas.openxmlformats.org/officeDocument/2006/relationships/hyperlink" Target="https://cons-trud.lenreg.ru/cgi/online.cgi?req=doc&amp;base=SPB&amp;n=324181&amp;date=22.09.2026&amp;dst=2&amp;field=134" TargetMode = "External"/><Relationship Id="rId130" Type="http://schemas.openxmlformats.org/officeDocument/2006/relationships/hyperlink" Target="https://cons-trud.lenreg.ru/cgi/online.cgi?req=doc&amp;base=SPB&amp;n=336110&amp;date=22.09.2026&amp;dst=100633&amp;field=134" TargetMode = "External"/><Relationship Id="rId131" Type="http://schemas.openxmlformats.org/officeDocument/2006/relationships/hyperlink" Target="https://cons-trud.lenreg.ru/cgi/online.cgi?req=doc&amp;base=SPB&amp;n=324181&amp;date=22.09.2026&amp;dst=2&amp;field=134" TargetMode = "External"/><Relationship Id="rId132" Type="http://schemas.openxmlformats.org/officeDocument/2006/relationships/hyperlink" Target="https://cons-trud.lenreg.ru/cgi/online.cgi?req=doc&amp;base=SPB&amp;n=336110&amp;date=22.09.2026&amp;dst=100639&amp;field=134" TargetMode = "External"/><Relationship Id="rId133" Type="http://schemas.openxmlformats.org/officeDocument/2006/relationships/hyperlink" Target="https://cons-trud.lenreg.ru/cgi/online.cgi?req=doc&amp;base=SPB&amp;n=336110&amp;date=22.09.2026&amp;dst=100646&amp;field=134" TargetMode = "External"/><Relationship Id="rId134" Type="http://schemas.openxmlformats.org/officeDocument/2006/relationships/hyperlink" Target="https://cons-trud.lenreg.ru/cgi/online.cgi?req=doc&amp;base=SPB&amp;n=324181&amp;date=22.09.2026&amp;dst=2&amp;field=134" TargetMode = "External"/><Relationship Id="rId135" Type="http://schemas.openxmlformats.org/officeDocument/2006/relationships/hyperlink" Target="https://cons-trud.lenreg.ru/cgi/online.cgi?req=doc&amp;base=SPB&amp;n=324181&amp;date=22.09.2026&amp;dst=2&amp;field=134" TargetMode = "External"/><Relationship Id="rId136" Type="http://schemas.openxmlformats.org/officeDocument/2006/relationships/hyperlink" Target="https://cons-trud.lenreg.ru/cgi/online.cgi?req=doc&amp;base=SPB&amp;n=336110&amp;date=22.09.2026&amp;dst=100647&amp;field=134" TargetMode = "External"/><Relationship Id="rId137" Type="http://schemas.openxmlformats.org/officeDocument/2006/relationships/hyperlink" Target="https://cons-trud.lenreg.ru/cgi/online.cgi?req=doc&amp;base=SPB&amp;n=324181&amp;date=22.09.2026&amp;dst=2&amp;field=134" TargetMode = "External"/><Relationship Id="rId138" Type="http://schemas.openxmlformats.org/officeDocument/2006/relationships/hyperlink" Target="https://cons-trud.lenreg.ru/cgi/online.cgi?req=doc&amp;base=SPB&amp;n=336110&amp;date=22.09.2026&amp;dst=100655&amp;field=134" TargetMode = "External"/><Relationship Id="rId139" Type="http://schemas.openxmlformats.org/officeDocument/2006/relationships/hyperlink" Target="https://cons-trud.lenreg.ru/cgi/online.cgi?req=doc&amp;base=SPB&amp;n=324181&amp;date=22.09.2026&amp;dst=2&amp;field=134" TargetMode = "External"/><Relationship Id="rId140" Type="http://schemas.openxmlformats.org/officeDocument/2006/relationships/hyperlink" Target="https://cons-trud.lenreg.ru/cgi/online.cgi?req=doc&amp;base=SPB&amp;n=336110&amp;date=22.09.2026&amp;dst=100661&amp;field=134" TargetMode = "External"/><Relationship Id="rId141" Type="http://schemas.openxmlformats.org/officeDocument/2006/relationships/hyperlink" Target="https://cons-trud.lenreg.ru/cgi/online.cgi?req=doc&amp;base=SPB&amp;n=324181&amp;date=22.09.2026&amp;dst=2&amp;field=134" TargetMode = "External"/><Relationship Id="rId142" Type="http://schemas.openxmlformats.org/officeDocument/2006/relationships/hyperlink" Target="https://cons-trud.lenreg.ru/cgi/online.cgi?req=doc&amp;base=SPB&amp;n=336110&amp;date=22.09.2026&amp;dst=100667&amp;field=134" TargetMode = "External"/><Relationship Id="rId143" Type="http://schemas.openxmlformats.org/officeDocument/2006/relationships/hyperlink" Target="https://cons-trud.lenreg.ru/cgi/online.cgi?req=doc&amp;base=SPB&amp;n=324181&amp;date=22.09.2026&amp;dst=2&amp;field=134" TargetMode = "External"/><Relationship Id="rId144" Type="http://schemas.openxmlformats.org/officeDocument/2006/relationships/hyperlink" Target="https://cons-trud.lenreg.ru/cgi/online.cgi?req=doc&amp;base=SPB&amp;n=336110&amp;date=22.09.2026&amp;dst=100674&amp;field=134" TargetMode = "External"/><Relationship Id="rId145" Type="http://schemas.openxmlformats.org/officeDocument/2006/relationships/hyperlink" Target="https://cons-trud.lenreg.ru/cgi/online.cgi?req=doc&amp;base=SPB&amp;n=324181&amp;date=22.09.2026&amp;dst=2&amp;field=134" TargetMode = "External"/><Relationship Id="rId146" Type="http://schemas.openxmlformats.org/officeDocument/2006/relationships/hyperlink" Target="https://cons-trud.lenreg.ru/cgi/online.cgi?req=doc&amp;base=SPB&amp;n=336110&amp;date=22.09.2026&amp;dst=100682&amp;field=134" TargetMode = "External"/><Relationship Id="rId147" Type="http://schemas.openxmlformats.org/officeDocument/2006/relationships/hyperlink" Target="https://cons-trud.lenreg.ru/cgi/online.cgi?req=doc&amp;base=SPB&amp;n=324181&amp;date=22.09.2026&amp;dst=2&amp;field=134" TargetMode = "External"/><Relationship Id="rId148" Type="http://schemas.openxmlformats.org/officeDocument/2006/relationships/hyperlink" Target="https://cons-trud.lenreg.ru/cgi/online.cgi?req=doc&amp;base=SPB&amp;n=336110&amp;date=22.09.2026&amp;dst=100688&amp;field=134" TargetMode = "External"/><Relationship Id="rId149" Type="http://schemas.openxmlformats.org/officeDocument/2006/relationships/hyperlink" Target="https://cons-trud.lenreg.ru/cgi/online.cgi?req=doc&amp;base=SPB&amp;n=324181&amp;date=22.09.2026&amp;dst=2&amp;field=134" TargetMode = "External"/><Relationship Id="rId150" Type="http://schemas.openxmlformats.org/officeDocument/2006/relationships/hyperlink" Target="https://cons-trud.lenreg.ru/cgi/online.cgi?req=doc&amp;base=SPB&amp;n=336110&amp;date=22.09.2026&amp;dst=100694&amp;field=134" TargetMode = "External"/><Relationship Id="rId151" Type="http://schemas.openxmlformats.org/officeDocument/2006/relationships/hyperlink" Target="https://cons-trud.lenreg.ru/cgi/online.cgi?req=doc&amp;base=SPB&amp;n=324181&amp;date=22.09.2026&amp;dst=2&amp;field=134" TargetMode = "External"/><Relationship Id="rId152" Type="http://schemas.openxmlformats.org/officeDocument/2006/relationships/hyperlink" Target="https://cons-trud.lenreg.ru/cgi/online.cgi?req=doc&amp;base=SPB&amp;n=336110&amp;date=22.09.2026&amp;dst=100700&amp;field=134" TargetMode = "External"/><Relationship Id="rId153" Type="http://schemas.openxmlformats.org/officeDocument/2006/relationships/hyperlink" Target="https://cons-trud.lenreg.ru/cgi/online.cgi?req=doc&amp;base=SPB&amp;n=288922&amp;date=22.09.2026&amp;dst=101217&amp;field=134" TargetMode = "External"/><Relationship Id="rId154" Type="http://schemas.openxmlformats.org/officeDocument/2006/relationships/hyperlink" Target="https://cons-trud.lenreg.ru/cgi/online.cgi?req=doc&amp;base=SPB&amp;n=331898&amp;date=22.09.2026" TargetMode = "External"/><Relationship Id="rId155" Type="http://schemas.openxmlformats.org/officeDocument/2006/relationships/hyperlink" Target="https://cons-trud.lenreg.ru/cgi/online.cgi?req=doc&amp;base=SPB&amp;n=332069&amp;date=22.09.2026&amp;dst=187648&amp;field=134" TargetMode = "External"/><Relationship Id="rId156" Type="http://schemas.openxmlformats.org/officeDocument/2006/relationships/hyperlink" Target="https://cons-trud.lenreg.ru/cgi/online.cgi?req=doc&amp;base=SPB&amp;n=319118&amp;date=22.09.2026&amp;dst=101395&amp;field=134" TargetMode = "External"/><Relationship Id="rId157" Type="http://schemas.openxmlformats.org/officeDocument/2006/relationships/hyperlink" Target="https://cons-trud.lenreg.ru/cgi/online.cgi?req=doc&amp;base=SPB&amp;n=324181&amp;date=22.09.2026&amp;dst=2&amp;field=134" TargetMode = "External"/><Relationship Id="rId158" Type="http://schemas.openxmlformats.org/officeDocument/2006/relationships/hyperlink" Target="https://cons-trud.lenreg.ru/cgi/online.cgi?req=doc&amp;base=SPB&amp;n=336110&amp;date=22.09.2026&amp;dst=100707&amp;field=134" TargetMode = "External"/><Relationship Id="rId159" Type="http://schemas.openxmlformats.org/officeDocument/2006/relationships/hyperlink" Target="https://cons-trud.lenreg.ru/cgi/online.cgi?req=doc&amp;base=SPB&amp;n=288922&amp;date=22.09.2026&amp;dst=101293&amp;field=134" TargetMode = "External"/><Relationship Id="rId160" Type="http://schemas.openxmlformats.org/officeDocument/2006/relationships/hyperlink" Target="https://cons-trud.lenreg.ru/cgi/online.cgi?req=doc&amp;base=SPB&amp;n=336110&amp;date=22.09.2026&amp;dst=100716&amp;field=134" TargetMode = "External"/><Relationship Id="rId161" Type="http://schemas.openxmlformats.org/officeDocument/2006/relationships/hyperlink" Target="https://cons-trud.lenreg.ru/cgi/online.cgi?req=doc&amp;base=SPB&amp;n=324181&amp;date=22.09.2026&amp;dst=2&amp;field=134" TargetMode = "External"/><Relationship Id="rId162" Type="http://schemas.openxmlformats.org/officeDocument/2006/relationships/hyperlink" Target="https://cons-trud.lenreg.ru/cgi/online.cgi?req=doc&amp;base=SPB&amp;n=336110&amp;date=22.09.2026&amp;dst=100724&amp;field=134" TargetMode = "External"/><Relationship Id="rId163" Type="http://schemas.openxmlformats.org/officeDocument/2006/relationships/hyperlink" Target="https://cons-trud.lenreg.ru/cgi/online.cgi?req=doc&amp;base=SPB&amp;n=324181&amp;date=22.09.2026&amp;dst=2&amp;field=134" TargetMode = "External"/><Relationship Id="rId164" Type="http://schemas.openxmlformats.org/officeDocument/2006/relationships/hyperlink" Target="https://cons-trud.lenreg.ru/cgi/online.cgi?req=doc&amp;base=SPB&amp;n=336110&amp;date=22.09.2026&amp;dst=100730&amp;field=134" TargetMode = "External"/><Relationship Id="rId165" Type="http://schemas.openxmlformats.org/officeDocument/2006/relationships/hyperlink" Target="https://cons-trud.lenreg.ru/cgi/online.cgi?req=doc&amp;base=SPB&amp;n=288922&amp;date=22.09.2026&amp;dst=101315&amp;field=134" TargetMode = "External"/><Relationship Id="rId166" Type="http://schemas.openxmlformats.org/officeDocument/2006/relationships/hyperlink" Target="https://cons-trud.lenreg.ru/cgi/online.cgi?req=doc&amp;base=SPB&amp;n=334385&amp;date=22.09.2026&amp;dst=146638&amp;field=134" TargetMode = "External"/><Relationship Id="rId167" Type="http://schemas.openxmlformats.org/officeDocument/2006/relationships/hyperlink" Target="https://cons-trud.lenreg.ru/cgi/online.cgi?req=doc&amp;base=SPB&amp;n=288922&amp;date=22.09.2026&amp;dst=101316&amp;field=134" TargetMode = "External"/><Relationship Id="rId168" Type="http://schemas.openxmlformats.org/officeDocument/2006/relationships/hyperlink" Target="https://cons-trud.lenreg.ru/cgi/online.cgi?req=doc&amp;base=SPB&amp;n=334385&amp;date=22.09.2026&amp;dst=146638&amp;field=134" TargetMode = "External"/><Relationship Id="rId169" Type="http://schemas.openxmlformats.org/officeDocument/2006/relationships/hyperlink" Target="https://cons-trud.lenreg.ru/cgi/online.cgi?req=doc&amp;base=SPB&amp;n=336110&amp;date=22.09.2026&amp;dst=100737&amp;field=134" TargetMode = "External"/><Relationship Id="rId170" Type="http://schemas.openxmlformats.org/officeDocument/2006/relationships/hyperlink" Target="https://cons-trud.lenreg.ru/cgi/online.cgi?req=doc&amp;base=LAW&amp;n=525250&amp;date=22.09.2026&amp;dst=100014&amp;field=134" TargetMode = "External"/><Relationship Id="rId171" Type="http://schemas.openxmlformats.org/officeDocument/2006/relationships/hyperlink" Target="https://cons-trud.lenreg.ru/cgi/online.cgi?req=doc&amp;base=SPB&amp;n=325515&amp;date=22.09.2026&amp;dst=119426&amp;field=134" TargetMode = "External"/><Relationship Id="rId172" Type="http://schemas.openxmlformats.org/officeDocument/2006/relationships/hyperlink" Target="https://cons-trud.lenreg.ru/cgi/online.cgi?req=doc&amp;base=SPB&amp;n=336110&amp;date=22.09.2026&amp;dst=100745&amp;field=134" TargetMode = "External"/><Relationship Id="rId173" Type="http://schemas.openxmlformats.org/officeDocument/2006/relationships/hyperlink" Target="https://cons-trud.lenreg.ru/cgi/online.cgi?req=doc&amp;base=SPB&amp;n=336110&amp;date=22.09.2026&amp;dst=100752&amp;field=134" TargetMode = "External"/><Relationship Id="rId174" Type="http://schemas.openxmlformats.org/officeDocument/2006/relationships/hyperlink" Target="https://cons-trud.lenreg.ru/cgi/online.cgi?req=doc&amp;base=SPB&amp;n=334385&amp;date=22.09.2026&amp;dst=146638&amp;field=134" TargetMode = "External"/><Relationship Id="rId175" Type="http://schemas.openxmlformats.org/officeDocument/2006/relationships/hyperlink" Target="https://cons-trud.lenreg.ru/cgi/online.cgi?req=doc&amp;base=SPB&amp;n=336110&amp;date=22.09.2026&amp;dst=100753&amp;field=134" TargetMode = "External"/><Relationship Id="rId176" Type="http://schemas.openxmlformats.org/officeDocument/2006/relationships/hyperlink" Target="https://cons-trud.lenreg.ru/cgi/online.cgi?req=doc&amp;base=SPB&amp;n=288922&amp;date=22.09.2026&amp;dst=101324&amp;field=134" TargetMode = "External"/><Relationship Id="rId177" Type="http://schemas.openxmlformats.org/officeDocument/2006/relationships/hyperlink" Target="https://cons-trud.lenreg.ru/cgi/online.cgi?req=doc&amp;base=LAW&amp;n=505126&amp;date=22.09.2026&amp;dst=165850&amp;field=134" TargetMode = "External"/><Relationship Id="rId178" Type="http://schemas.openxmlformats.org/officeDocument/2006/relationships/hyperlink" Target="https://cons-trud.lenreg.ru/cgi/online.cgi?req=doc&amp;base=SPB&amp;n=324181&amp;date=22.09.2026&amp;dst=2&amp;field=134" TargetMode = "External"/><Relationship Id="rId179" Type="http://schemas.openxmlformats.org/officeDocument/2006/relationships/hyperlink" Target="https://cons-trud.lenreg.ru/cgi/online.cgi?req=doc&amp;base=SPB&amp;n=336110&amp;date=22.09.2026&amp;dst=100762&amp;field=134" TargetMode = "External"/><Relationship Id="rId180" Type="http://schemas.openxmlformats.org/officeDocument/2006/relationships/hyperlink" Target="https://cons-trud.lenreg.ru/cgi/online.cgi?req=doc&amp;base=SPB&amp;n=324181&amp;date=22.09.2026&amp;dst=2&amp;field=134" TargetMode = "External"/><Relationship Id="rId181" Type="http://schemas.openxmlformats.org/officeDocument/2006/relationships/hyperlink" Target="https://cons-trud.lenreg.ru/cgi/online.cgi?req=doc&amp;base=SPB&amp;n=336110&amp;date=22.09.2026&amp;dst=100770&amp;field=134" TargetMode = "External"/><Relationship Id="rId182" Type="http://schemas.openxmlformats.org/officeDocument/2006/relationships/hyperlink" Target="https://cons-trud.lenreg.ru/cgi/online.cgi?req=doc&amp;base=SPB&amp;n=288922&amp;date=22.09.2026&amp;dst=101368&amp;field=134" TargetMode = "External"/><Relationship Id="rId183" Type="http://schemas.openxmlformats.org/officeDocument/2006/relationships/hyperlink" Target="https://cons-trud.lenreg.ru/cgi/online.cgi?req=doc&amp;base=SPB&amp;n=333974&amp;date=22.09.2026&amp;dst=132562&amp;field=134" TargetMode = "External"/><Relationship Id="rId184" Type="http://schemas.openxmlformats.org/officeDocument/2006/relationships/hyperlink" Target="https://cons-trud.lenreg.ru/cgi/online.cgi?req=doc&amp;base=SPB&amp;n=333974&amp;date=22.09.2026&amp;dst=132562&amp;field=134" TargetMode = "External"/><Relationship Id="rId185" Type="http://schemas.openxmlformats.org/officeDocument/2006/relationships/hyperlink" Target="https://cons-trud.lenreg.ru/cgi/online.cgi?req=doc&amp;base=SPB&amp;n=333974&amp;date=22.09.2026&amp;dst=149950&amp;field=134" TargetMode = "External"/><Relationship Id="rId186" Type="http://schemas.openxmlformats.org/officeDocument/2006/relationships/hyperlink" Target="https://cons-trud.lenreg.ru/cgi/online.cgi?req=doc&amp;base=SPB&amp;n=319118&amp;date=22.09.2026&amp;dst=101404&amp;field=134" TargetMode = "External"/><Relationship Id="rId187" Type="http://schemas.openxmlformats.org/officeDocument/2006/relationships/hyperlink" Target="https://cons-trud.lenreg.ru/cgi/online.cgi?req=doc&amp;base=SPB&amp;n=333974&amp;date=22.09.2026&amp;dst=149950&amp;field=134" TargetMode = "External"/><Relationship Id="rId188" Type="http://schemas.openxmlformats.org/officeDocument/2006/relationships/hyperlink" Target="https://cons-trud.lenreg.ru/cgi/online.cgi?req=doc&amp;base=SPB&amp;n=319118&amp;date=22.09.2026&amp;dst=101412&amp;field=134" TargetMode = "External"/><Relationship Id="rId189" Type="http://schemas.openxmlformats.org/officeDocument/2006/relationships/hyperlink" Target="https://cons-trud.lenreg.ru/cgi/online.cgi?req=doc&amp;base=SPB&amp;n=324251&amp;date=22.09.2026" TargetMode = "External"/><Relationship Id="rId190" Type="http://schemas.openxmlformats.org/officeDocument/2006/relationships/hyperlink" Target="https://cons-trud.lenreg.ru/cgi/online.cgi?req=doc&amp;base=SPB&amp;n=336110&amp;date=22.09.2026&amp;dst=100778&amp;field=134" TargetMode = "External"/><Relationship Id="rId191" Type="http://schemas.openxmlformats.org/officeDocument/2006/relationships/hyperlink" Target="https://cons-trud.lenreg.ru/cgi/online.cgi?req=doc&amp;base=SPB&amp;n=336110&amp;date=22.09.2026&amp;dst=100787&amp;field=134" TargetMode = "External"/><Relationship Id="rId192" Type="http://schemas.openxmlformats.org/officeDocument/2006/relationships/hyperlink" Target="https://cons-trud.lenreg.ru/cgi/online.cgi?req=doc&amp;base=SPB&amp;n=255557&amp;date=22.09.2026&amp;dst=100530&amp;field=134" TargetMode = "External"/><Relationship Id="rId193" Type="http://schemas.openxmlformats.org/officeDocument/2006/relationships/hyperlink" Target="https://cons-trud.lenreg.ru/cgi/online.cgi?req=doc&amp;base=SPB&amp;n=308046&amp;date=22.09.2026&amp;dst=100233&amp;field=134" TargetMode = "External"/><Relationship Id="rId194" Type="http://schemas.openxmlformats.org/officeDocument/2006/relationships/hyperlink" Target="https://cons-trud.lenreg.ru/cgi/online.cgi?req=doc&amp;base=SPB&amp;n=336110&amp;date=22.09.2026&amp;dst=100788&amp;field=134" TargetMode = "External"/><Relationship Id="rId195" Type="http://schemas.openxmlformats.org/officeDocument/2006/relationships/hyperlink" Target="https://cons-trud.lenreg.ru/cgi/online.cgi?req=doc&amp;base=SPB&amp;n=308046&amp;date=22.09.2026&amp;dst=100307&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07.12.2020 N 801
(ред. от 10.09.2026)
"Об утверждении региональной программы Ленинградской области "Снижение доли населения с доходами ниже границы бедности"</dc:title>
  <dcterms:created xsi:type="dcterms:W3CDTF">2026-09-22T17:49:19Z</dcterms:created>
</cp:coreProperties>
</file>